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06"/>
      </w:tblGrid>
      <w:tr>
        <w:tc>
          <w:tcPr>
            <w:tcW w:w="5406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3810</wp:posOffset>
                      </wp:positionV>
                      <wp:extent cx="6622415" cy="1365250"/>
                      <wp:effectExtent l="0" t="0" r="0" b="0"/>
                      <wp:wrapNone/>
                      <wp:docPr id="1" name="Рисунок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/>
                              <pic:nvPr/>
                            </pic:nvPicPr>
                            <pic:blipFill>
                              <a:blip r:embed="rId11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22415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0.25pt;mso-position-horizontal:absolute;mso-position-vertical-relative:text;margin-top:0.30pt;mso-position-vertical:absolute;width:521.45pt;height:107.50pt;mso-wrap-distance-left:9.00pt;mso-wrap-distance-top:0.00pt;mso-wrap-distance-right:9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pBdr>
          <w:top w:val="none"/>
          <w:left w:val="none"/>
          <w:bottom w:val="none"/>
          <w:right w:val="none"/>
          <w:between w:val="none"/>
        </w:pBdr>
        <w:rPr>
          <w:sz w:val="24"/>
          <w:szCs w:val="24"/>
        </w:rPr>
      </w:pPr>
    </w:p>
    <w:tbl>
      <w:tblPr>
        <w:tblStyle w:val="a9"/>
        <w:tblpPr w:horzAnchor="margin" w:tblpXSpec="left" w:vertAnchor="text" w:tblpY="77" w:leftFromText="180" w:rightFromText="18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329"/>
      </w:tblGrid>
      <w:tr>
        <w:tc>
          <w:tcPr>
            <w:tcW w:w="2093" w:type="dxa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rFonts w:ascii="Roboto" w:hAnsi="Roboto" w:eastAsia="Roboto" w:cs="Roboto"/>
                <w:b/>
                <w:smallCaps/>
                <w:sz w:val="24"/>
                <w:szCs w:val="24"/>
              </w:rPr>
            </w:pPr>
          </w:p>
        </w:tc>
        <w:tc>
          <w:tcPr>
            <w:tcW w:w="8329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left="-2268"/>
              <w:jc w:val="center"/>
              <w:rPr>
                <w:rFonts w:ascii="Roboto" w:hAnsi="Roboto" w:eastAsia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rFonts w:ascii="Roboto" w:hAnsi="Roboto" w:eastAsia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left="-2268"/>
              <w:jc w:val="center"/>
              <w:rPr>
                <w:rFonts w:ascii="Roboto" w:hAnsi="Roboto" w:eastAsia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left="-2268"/>
              <w:jc w:val="center"/>
              <w:rPr>
                <w:rFonts w:ascii="Roboto" w:hAnsi="Roboto" w:eastAsia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left="-2268"/>
              <w:jc w:val="center"/>
              <w:rPr>
                <w:rFonts w:ascii="Roboto" w:hAnsi="Roboto" w:eastAsia="Roboto" w:cs="Roboto"/>
                <w:sz w:val="24"/>
                <w:szCs w:val="24"/>
              </w:rPr>
            </w:pPr>
            <w:r>
              <w:rPr>
                <w:rFonts w:ascii="Roboto" w:hAnsi="Roboto" w:eastAsia="Roboto" w:cs="Roboto"/>
                <w:b/>
                <w:smallCaps/>
                <w:sz w:val="24"/>
                <w:szCs w:val="24"/>
              </w:rPr>
              <w:t xml:space="preserve">ЗАЯВКА</w:t>
            </w:r>
          </w:p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left="-2268"/>
              <w:jc w:val="center"/>
              <w:rPr>
                <w:rFonts w:ascii="Roboto" w:hAnsi="Roboto" w:eastAsia="Roboto" w:cs="Roboto"/>
                <w:b/>
                <w:smallCaps/>
                <w:sz w:val="24"/>
                <w:szCs w:val="24"/>
              </w:rPr>
            </w:pPr>
            <w:r>
              <w:rPr>
                <w:rFonts w:ascii="Roboto" w:hAnsi="Roboto" w:eastAsia="Roboto" w:cs="Roboto"/>
                <w:b/>
                <w:smallCaps/>
                <w:sz w:val="24"/>
                <w:szCs w:val="24"/>
              </w:rPr>
              <w:t xml:space="preserve">НА УЧАСТИЕ В ОТБОРЕ </w:t>
            </w:r>
          </w:p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left="-2268"/>
              <w:jc w:val="center"/>
              <w:rPr>
                <w:rFonts w:ascii="Roboto" w:hAnsi="Roboto" w:eastAsia="Roboto" w:cs="Roboto"/>
                <w:sz w:val="24"/>
                <w:szCs w:val="24"/>
              </w:rPr>
            </w:pPr>
            <w:r>
              <w:rPr>
                <w:rFonts w:ascii="Roboto" w:hAnsi="Roboto" w:eastAsia="Roboto" w:cs="Roboto"/>
                <w:b/>
                <w:smallCaps/>
                <w:sz w:val="24"/>
                <w:szCs w:val="24"/>
              </w:rPr>
              <w:t xml:space="preserve">ЦИФРОВИЗАЦИЯ ЛОГИСТИКИ</w:t>
            </w:r>
          </w:p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left="-2268"/>
              <w:jc w:val="center"/>
              <w:rPr>
                <w:rFonts w:ascii="Roboto" w:hAnsi="Roboto" w:eastAsia="Roboto" w:cs="Roboto"/>
                <w:sz w:val="24"/>
                <w:szCs w:val="24"/>
              </w:rPr>
            </w:pPr>
            <w:r>
              <w:rPr>
                <w:rFonts w:ascii="Roboto" w:hAnsi="Roboto" w:eastAsia="Roboto" w:cs="Roboto"/>
                <w:b/>
                <w:smallCaps/>
                <w:sz w:val="24"/>
                <w:szCs w:val="24"/>
              </w:rPr>
              <w:t xml:space="preserve">ЕЖЕГОДНОЙ ОБЩЕСТВЕННОЙ ПРЕМИИ</w:t>
            </w:r>
          </w:p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left="-2268"/>
              <w:jc w:val="center"/>
              <w:rPr>
                <w:rFonts w:ascii="Roboto" w:hAnsi="Roboto" w:eastAsia="Roboto" w:cs="Roboto"/>
                <w:sz w:val="24"/>
                <w:szCs w:val="24"/>
              </w:rPr>
            </w:pPr>
            <w:r>
              <w:rPr>
                <w:rFonts w:ascii="Roboto" w:hAnsi="Roboto" w:eastAsia="Roboto" w:cs="Roboto"/>
                <w:b/>
                <w:smallCaps/>
                <w:sz w:val="24"/>
                <w:szCs w:val="24"/>
              </w:rPr>
              <w:t xml:space="preserve">«РЕГИОНЫ – УСТОЙЧИВОЕ РАЗВИТИЕ»</w:t>
            </w:r>
          </w:p>
        </w:tc>
      </w:tr>
    </w:tbl>
    <w:p>
      <w:pPr>
        <w:pBdr>
          <w:top w:val="none"/>
          <w:left w:val="none"/>
          <w:bottom w:val="none"/>
          <w:right w:val="none"/>
          <w:between w:val="none"/>
        </w:pBdr>
        <w:rPr>
          <w:rFonts w:eastAsia="Roboto"/>
          <w:sz w:val="22"/>
          <w:szCs w:val="22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rPr>
          <w:rFonts w:eastAsia="Roboto"/>
          <w:sz w:val="22"/>
          <w:szCs w:val="22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 xml:space="preserve">Все поля подлежат заполнению</w:t>
      </w:r>
    </w:p>
    <w:p>
      <w:pPr>
        <w:pBdr>
          <w:top w:val="none"/>
          <w:left w:val="none"/>
          <w:bottom w:val="none"/>
          <w:right w:val="none"/>
          <w:between w:val="none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Заявку необходимо подавать в форматах DOCX и PDF (подписанный скан)</w:t>
      </w:r>
    </w:p>
    <w:p>
      <w:pPr>
        <w:pBdr>
          <w:top w:val="none"/>
          <w:left w:val="none"/>
          <w:bottom w:val="none"/>
          <w:right w:val="none"/>
          <w:between w:val="none"/>
        </w:pBdr>
        <w:rPr>
          <w:rFonts w:eastAsia="Roboto"/>
          <w:sz w:val="22"/>
          <w:szCs w:val="22"/>
        </w:rPr>
      </w:pPr>
    </w:p>
    <w:tbl>
      <w:tblPr>
        <w:tblStyle w:val="a5"/>
        <w:tblW w:w="106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3802"/>
      </w:tblGrid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юридического лица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ИНН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нахождения (регион, населенный пункт)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Руководитель организации (ФИО полностью и должность)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Адрес интернет-сайта организации (при наличии)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РОЛЬ В ЛОГИСТИЧЕСКОМ ПРОЦЕССЕ (выбрать)</w:t>
            </w: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Отправитель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Перевозчик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Страховая компания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Компания, предоставляющая услуги по таможенному сопровождению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Компания, предоставляющая услуги по аренде спец. техники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Компания, предоставляющая услуги по хранению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ДАННЫЕ ОТ КОМПАНИИ ОТПРАВИТЕЛЯ</w:t>
            </w: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сотрудников, задействованных в логистике на предприятии, чел. 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отправляемых грузов (шт. / в месяц)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ДАННЫЕ ОТ КОМПАНИИ ПЕРЕВОЗЧИКА</w:t>
            </w: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грузовых транспортных средств, находящихся в собственности / аренде, шт.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firstLine="440"/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firstLine="4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ДАННЫЕ ПО ТЕКУЩЕМУ ПРОГРАММНОМУ ОБЕСПЕЧЕНИЮ, </w:t>
            </w:r>
            <w:r>
              <w:rPr>
                <w:b/>
                <w:sz w:val="22"/>
                <w:szCs w:val="22"/>
              </w:rPr>
              <w:t xml:space="preserve">ИСПОЛЬЗУЕМОЕ</w:t>
            </w:r>
            <w:r>
              <w:rPr>
                <w:b/>
                <w:sz w:val="22"/>
                <w:szCs w:val="22"/>
              </w:rPr>
              <w:t xml:space="preserve"> НА ПРЕДПРИЯТИИ НА ТЕКУЩИЙ МОМЕНТ (при наличии)</w:t>
            </w: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по программному обеспечению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firstLine="4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Указать при наличии </w:t>
            </w: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firstLine="44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ЦЕЛЬ ЦИФРОВИЗАЦИИ</w:t>
            </w: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t xml:space="preserve">Сократить дефицит кадров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 xml:space="preserve">Автоматизировать процессы расчетов и управления;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 xml:space="preserve">Обеспечить прозрачность логистики грузов;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 xml:space="preserve">Обеспечить снижение ручных операций и использования сервисов;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continue"/>
            <w:vAlign w:val="center"/>
          </w:tcPr>
          <w:p>
            <w:pPr>
              <w:widowControl w:val="off"/>
              <w:pBdr>
                <w:top w:val="none"/>
                <w:left w:val="none"/>
                <w:bottom w:val="none"/>
                <w:right w:val="none"/>
                <w:between w:val="none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t xml:space="preserve">Внедрение электронного документооборота и формирование единых баз данных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tbl>
      <w:tblPr>
        <w:tblStyle w:val="a5"/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05"/>
        <w:gridCol w:w="3827"/>
      </w:tblGrid>
      <w:tr>
        <w:trPr>
          <w:trHeight w:val="320"/>
        </w:trPr>
        <w:tc>
          <w:tcPr>
            <w:tcW w:w="10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Контактное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</w:t>
            </w:r>
          </w:p>
        </w:tc>
        <w:tc>
          <w:tcPr>
            <w:tcW w:w="3827" w:type="dxa"/>
            <w:tcBorders>
              <w:top w:val="none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Телефоны</w:t>
            </w:r>
          </w:p>
        </w:tc>
        <w:tc>
          <w:tcPr>
            <w:tcW w:w="3827" w:type="dxa"/>
            <w:tcBorders>
              <w:top w:val="none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Эл. Почта</w:t>
            </w:r>
          </w:p>
        </w:tc>
        <w:tc>
          <w:tcPr>
            <w:tcW w:w="3827" w:type="dxa"/>
            <w:tcBorders>
              <w:top w:val="none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к Москве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/>
                <w:left w:val="none"/>
                <w:bottom w:val="none"/>
                <w:right w:val="none"/>
                <w:between w:val="none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</w:p>
        </w:tc>
      </w:tr>
    </w:tbl>
    <w:p>
      <w:pPr>
        <w:pBdr>
          <w:top w:val="none"/>
          <w:left w:val="none"/>
          <w:bottom w:val="none"/>
          <w:right w:val="none"/>
          <w:between w:val="none"/>
        </w:pBdr>
        <w:rPr>
          <w:rFonts w:eastAsia="Roboto"/>
          <w:sz w:val="22"/>
          <w:szCs w:val="22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rPr>
          <w:rFonts w:eastAsia="Roboto"/>
          <w:sz w:val="22"/>
          <w:szCs w:val="22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rPr>
          <w:rFonts w:eastAsia="Roboto"/>
          <w:sz w:val="22"/>
          <w:szCs w:val="22"/>
        </w:rPr>
      </w:pPr>
      <w:r>
        <w:rPr>
          <w:rFonts w:eastAsia="Roboto"/>
          <w:sz w:val="22"/>
          <w:szCs w:val="22"/>
        </w:rPr>
        <w:t xml:space="preserve">Руководитель организации _______________________    </w:t>
      </w: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  <w:t xml:space="preserve">подпись__________________</w:t>
      </w:r>
    </w:p>
    <w:p>
      <w:pPr>
        <w:pBdr>
          <w:top w:val="none"/>
          <w:left w:val="none"/>
          <w:bottom w:val="none"/>
          <w:right w:val="none"/>
          <w:between w:val="none"/>
        </w:pBdr>
        <w:rPr>
          <w:rFonts w:eastAsia="Roboto"/>
          <w:sz w:val="22"/>
          <w:szCs w:val="22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rPr>
          <w:rFonts w:eastAsia="Roboto"/>
          <w:sz w:val="22"/>
          <w:szCs w:val="22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jc w:val="right"/>
        <w:rPr>
          <w:rFonts w:eastAsia="Roboto"/>
          <w:sz w:val="22"/>
          <w:szCs w:val="22"/>
        </w:rPr>
      </w:pPr>
      <w:bookmarkStart w:id="0" w:name="_GoBack"/>
      <w:bookmarkEnd w:id="0"/>
      <w:r>
        <w:rPr>
          <w:rFonts w:eastAsia="Roboto"/>
          <w:sz w:val="22"/>
          <w:szCs w:val="22"/>
        </w:rPr>
        <w:t xml:space="preserve">М.П.</w:t>
      </w:r>
    </w:p>
    <w:sectPr>
      <w:footerReference w:type="default" r:id="rId9"/>
      <w:pgSz w:w="11906" w:h="16838"/>
      <w:pgMar w:top="993" w:right="707" w:bottom="1134" w:left="993" w:header="708" w:footer="708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Courier New">
    <w:panose1 w:val="02070309020205020404"/>
  </w:font>
  <w:font w:name="Noto Sans Symbols">
    <w:panose1 w:val="020B0502040504020204"/>
  </w:font>
  <w:font w:name="Tahoma">
    <w:panose1 w:val="020B0604030504040204"/>
  </w:font>
  <w:font w:name="Georgia">
    <w:panose1 w:val="020405020504050203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/>
        <w:left w:val="none"/>
        <w:bottom w:val="none"/>
        <w:right w:val="none"/>
        <w:between w:val="none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PAGE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t xml:space="preserve">2</w:t>
    </w:r>
    <w:r>
      <w:rPr>
        <w:color w:val="000000"/>
        <w:sz w:val="16"/>
        <w:szCs w:val="16"/>
      </w:rPr>
      <w:fldChar w:fldCharType="end"/>
    </w:r>
  </w:p>
  <w:p>
    <w:pPr>
      <w:pBdr>
        <w:top w:val="none"/>
        <w:left w:val="none"/>
        <w:bottom w:val="none"/>
        <w:right w:val="none"/>
        <w:between w:val="none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>
    <w:multiLevelType w:val="hybridMultilevel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">
    <w:multiLevelType w:val="hybridMultilevel"/>
    <w:lvl w:ilvl="0" w:tplc="242AA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5" w:customStyle="1">
    <w:name w:val="StGen0"/>
    <w:basedOn w:val="TableNormal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Default" w:customStyle="1">
    <w:name w:val="Default"/>
    <w:rPr>
      <w:color w:val="000000"/>
      <w:sz w:val="24"/>
      <w:szCs w:val="24"/>
    </w:rPr>
  </w:style>
  <w:style w:type="character" w:styleId="js-phone-number" w:customStyle="1">
    <w:name w:val="js-phone-number"/>
    <w:basedOn w:val="a0"/>
  </w:style>
  <w:style w:type="character" w:styleId="UnresolvedMention" w:customStyle="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hAnsiTheme="minorHAnsi" w:eastAsiaTheme="minorEastAsia" w:cstheme="minorBidi"/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51C26-BBF6-4DD5-B5C0-AB6E05E4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1455</Characters>
  <CharactersWithSpaces>1707</CharactersWithSpaces>
  <Company>Grizli777</Company>
  <DocSecurity>0</DocSecurity>
  <HyperlinksChanged>false</HyperlinksChanged>
  <Lines>12</Lines>
  <LinksUpToDate>false</LinksUpToDate>
  <Pages>2</Pages>
  <Paragraphs>3</Paragraphs>
  <ScaleCrop>false</ScaleCrop>
  <SharedDoc>false</SharedDoc>
  <Template>Normal</Template>
  <TotalTime>0</TotalTime>
  <Words>255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trushin</cp:lastModifiedBy>
  <cp:revision>2</cp:revision>
  <dcterms:created xsi:type="dcterms:W3CDTF">2024-12-13T07:18:00Z</dcterms:created>
  <dcterms:modified xsi:type="dcterms:W3CDTF">2024-12-13T07:18:00Z</dcterms:modified>
</cp:coreProperties>
</file>