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54" w:rsidRDefault="00127654" w:rsidP="00127654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6425" cy="785495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54" w:rsidRDefault="00127654" w:rsidP="00127654">
      <w:pPr>
        <w:rPr>
          <w:b/>
          <w:sz w:val="28"/>
          <w:szCs w:val="28"/>
        </w:rPr>
      </w:pPr>
    </w:p>
    <w:p w:rsidR="00127654" w:rsidRPr="002C10B8" w:rsidRDefault="00127654" w:rsidP="00127654">
      <w:pPr>
        <w:pStyle w:val="a4"/>
        <w:tabs>
          <w:tab w:val="left" w:pos="0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РОВЕНСКАЯ РАЙОННАЯ АДМИНИСТРАЦИЯ</w:t>
      </w:r>
    </w:p>
    <w:p w:rsidR="0012765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127654" w:rsidRPr="004446A9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4446A9">
        <w:rPr>
          <w:b/>
          <w:spacing w:val="24"/>
          <w:szCs w:val="28"/>
        </w:rPr>
        <w:t>САРАТОВСКОЙ ОБЛАСТИ</w:t>
      </w:r>
    </w:p>
    <w:p w:rsidR="0012765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12765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Cs w:val="28"/>
        </w:rPr>
        <w:t>ПОСТАНОВЛЕНИЕ</w:t>
      </w:r>
      <w:r w:rsidRPr="00341670">
        <w:rPr>
          <w:b/>
          <w:spacing w:val="24"/>
          <w:szCs w:val="28"/>
        </w:rPr>
        <w:t xml:space="preserve"> </w:t>
      </w:r>
    </w:p>
    <w:p w:rsidR="0012765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b/>
          <w:spacing w:val="24"/>
          <w:sz w:val="24"/>
          <w:szCs w:val="24"/>
        </w:rPr>
      </w:pPr>
    </w:p>
    <w:p w:rsidR="00127654" w:rsidRPr="00AF522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b/>
          <w:spacing w:val="24"/>
          <w:sz w:val="24"/>
          <w:szCs w:val="24"/>
        </w:rPr>
      </w:pPr>
      <w:r w:rsidRPr="00AF5224">
        <w:rPr>
          <w:b/>
          <w:spacing w:val="24"/>
          <w:sz w:val="24"/>
          <w:szCs w:val="24"/>
        </w:rPr>
        <w:t>От</w:t>
      </w:r>
      <w:r>
        <w:rPr>
          <w:b/>
          <w:spacing w:val="24"/>
          <w:sz w:val="24"/>
          <w:szCs w:val="24"/>
        </w:rPr>
        <w:t xml:space="preserve"> 10.09.2025г.  </w:t>
      </w:r>
      <w:r w:rsidRPr="00AF5224">
        <w:rPr>
          <w:b/>
          <w:spacing w:val="24"/>
          <w:sz w:val="24"/>
          <w:szCs w:val="24"/>
        </w:rPr>
        <w:t>№</w:t>
      </w:r>
      <w:r>
        <w:rPr>
          <w:b/>
          <w:spacing w:val="24"/>
          <w:sz w:val="24"/>
          <w:szCs w:val="24"/>
        </w:rPr>
        <w:t xml:space="preserve"> 184          </w:t>
      </w:r>
      <w:r w:rsidRPr="00AF5224">
        <w:rPr>
          <w:b/>
          <w:spacing w:val="24"/>
          <w:sz w:val="24"/>
          <w:szCs w:val="24"/>
        </w:rPr>
        <w:t>р.п. Ровное</w:t>
      </w:r>
    </w:p>
    <w:p w:rsidR="00127654" w:rsidRDefault="00127654" w:rsidP="00127654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rPr>
          <w:spacing w:val="24"/>
          <w:sz w:val="24"/>
          <w:szCs w:val="24"/>
        </w:rPr>
      </w:pPr>
    </w:p>
    <w:p w:rsidR="00127654" w:rsidRDefault="00127654" w:rsidP="00127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муниципальной управленческой команды Ровенского муниципального района, и выплаты поощрения лицам, входящим в муниципальную управленческую </w:t>
      </w:r>
      <w:r w:rsidR="00035E29">
        <w:rPr>
          <w:b/>
          <w:sz w:val="28"/>
          <w:szCs w:val="28"/>
        </w:rPr>
        <w:t>команды</w:t>
      </w:r>
      <w:r>
        <w:rPr>
          <w:b/>
          <w:sz w:val="28"/>
          <w:szCs w:val="28"/>
        </w:rPr>
        <w:t xml:space="preserve">  </w:t>
      </w:r>
    </w:p>
    <w:p w:rsidR="00127654" w:rsidRDefault="00127654" w:rsidP="00127654">
      <w:pPr>
        <w:ind w:firstLine="709"/>
        <w:jc w:val="both"/>
        <w:rPr>
          <w:sz w:val="28"/>
          <w:szCs w:val="28"/>
        </w:rPr>
      </w:pPr>
    </w:p>
    <w:p w:rsidR="00127654" w:rsidRPr="00712469" w:rsidRDefault="00127654" w:rsidP="00127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Саратовской области от 29 июля 2025 года № 584-П «О поощрении региональной и муниципальных управленческих команд Саратовской области»</w:t>
      </w:r>
    </w:p>
    <w:p w:rsidR="00127654" w:rsidRDefault="00127654" w:rsidP="0012765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E23C1">
        <w:rPr>
          <w:b/>
          <w:sz w:val="28"/>
          <w:szCs w:val="28"/>
        </w:rPr>
        <w:t>ПОСТАНОВЛЯЮ:</w:t>
      </w:r>
    </w:p>
    <w:p w:rsidR="004A2A45" w:rsidRPr="004A2A45" w:rsidRDefault="004A2A45" w:rsidP="00BC7F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2A45">
        <w:rPr>
          <w:sz w:val="28"/>
          <w:szCs w:val="28"/>
        </w:rPr>
        <w:t>Установить, что к расходным обязательствам бюджета муниципального района относится поощрение в 202</w:t>
      </w:r>
      <w:r w:rsidR="00C71858">
        <w:rPr>
          <w:sz w:val="28"/>
          <w:szCs w:val="28"/>
        </w:rPr>
        <w:t>5</w:t>
      </w:r>
      <w:r w:rsidRPr="004A2A45">
        <w:rPr>
          <w:sz w:val="28"/>
          <w:szCs w:val="28"/>
        </w:rPr>
        <w:t xml:space="preserve"> году муниципальной управленческой команды в связи с достижением за отчетный период (2024 года) значений (уровней) показателей </w:t>
      </w:r>
      <w:proofErr w:type="gramStart"/>
      <w:r w:rsidRPr="004A2A4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4A2A45">
        <w:rPr>
          <w:sz w:val="28"/>
          <w:szCs w:val="28"/>
        </w:rPr>
        <w:t>эффективности деятельности должностных лиц органов местного самоуправления</w:t>
      </w:r>
      <w:proofErr w:type="gramEnd"/>
      <w:r w:rsidRPr="004A2A45">
        <w:rPr>
          <w:sz w:val="28"/>
          <w:szCs w:val="28"/>
        </w:rPr>
        <w:t>.</w:t>
      </w:r>
    </w:p>
    <w:p w:rsidR="00127654" w:rsidRDefault="004A2A45" w:rsidP="00BC7F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поощрения в 2025 году муниципальной управленческой команды за достижение </w:t>
      </w:r>
      <w:r w:rsidR="00E946AF">
        <w:rPr>
          <w:sz w:val="28"/>
          <w:szCs w:val="28"/>
        </w:rPr>
        <w:t xml:space="preserve">значений (уровней) показателей для оценки </w:t>
      </w:r>
      <w:proofErr w:type="gramStart"/>
      <w:r w:rsidR="00E946AF">
        <w:rPr>
          <w:sz w:val="28"/>
          <w:szCs w:val="28"/>
        </w:rPr>
        <w:t>эффективности деятельности должностных лиц органов местного самоуправления муниципального</w:t>
      </w:r>
      <w:proofErr w:type="gramEnd"/>
      <w:r w:rsidR="00E946AF">
        <w:rPr>
          <w:sz w:val="28"/>
          <w:szCs w:val="28"/>
        </w:rPr>
        <w:t xml:space="preserve"> района, а также определение объема средств на поощрение муниципальной управленческо</w:t>
      </w:r>
      <w:r w:rsidR="00BC7F89">
        <w:rPr>
          <w:sz w:val="28"/>
          <w:szCs w:val="28"/>
        </w:rPr>
        <w:t>й команды согласно приложению №1</w:t>
      </w:r>
      <w:r w:rsidR="00127654" w:rsidRPr="004A2A45">
        <w:rPr>
          <w:sz w:val="28"/>
          <w:szCs w:val="28"/>
        </w:rPr>
        <w:t>.</w:t>
      </w:r>
    </w:p>
    <w:p w:rsidR="00E946AF" w:rsidRDefault="00E946AF" w:rsidP="00BC7F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возникшие в результате принятия настоящего постановления расходные обязательства исполняются</w:t>
      </w:r>
      <w:r w:rsidR="00BC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035E29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трансфертов, предоставленных в 2025 году Ровенскому муниципальному району за достижение</w:t>
      </w:r>
      <w:r w:rsidR="00BC7F89">
        <w:rPr>
          <w:sz w:val="28"/>
          <w:szCs w:val="28"/>
        </w:rPr>
        <w:t xml:space="preserve"> показателей деятельности органов местного самоуправления, в пределах общего объема бюджетных ассигнований, предусматриваемого главным распорядителем средств бюджета муниципального района.</w:t>
      </w:r>
      <w:r>
        <w:rPr>
          <w:sz w:val="28"/>
          <w:szCs w:val="28"/>
        </w:rPr>
        <w:t xml:space="preserve"> </w:t>
      </w:r>
    </w:p>
    <w:p w:rsidR="00BC7F89" w:rsidRDefault="00BC7F89" w:rsidP="00BC7F8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распределение </w:t>
      </w:r>
      <w:r w:rsidR="00035E29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межбюджетных трансфертов за достижение </w:t>
      </w:r>
      <w:proofErr w:type="gramStart"/>
      <w:r>
        <w:rPr>
          <w:sz w:val="28"/>
          <w:szCs w:val="28"/>
        </w:rPr>
        <w:t>показателей деятельности органов местного самоуправления Ровенского муниципального района</w:t>
      </w:r>
      <w:proofErr w:type="gramEnd"/>
      <w:r>
        <w:rPr>
          <w:sz w:val="28"/>
          <w:szCs w:val="28"/>
        </w:rPr>
        <w:t xml:space="preserve"> согласно приложению №2.</w:t>
      </w:r>
    </w:p>
    <w:p w:rsidR="00127654" w:rsidRPr="00BC7F89" w:rsidRDefault="00127654" w:rsidP="00BC7F8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7F89">
        <w:rPr>
          <w:sz w:val="28"/>
          <w:szCs w:val="28"/>
        </w:rPr>
        <w:t xml:space="preserve">Настоящее Постановление вступает в силу со дня его подписания.  </w:t>
      </w:r>
    </w:p>
    <w:p w:rsidR="00127654" w:rsidRDefault="00127654" w:rsidP="00127654">
      <w:pPr>
        <w:jc w:val="both"/>
        <w:rPr>
          <w:b/>
          <w:sz w:val="28"/>
          <w:szCs w:val="28"/>
        </w:rPr>
      </w:pPr>
    </w:p>
    <w:p w:rsidR="00BC7F89" w:rsidRDefault="00BC7F89" w:rsidP="00127654">
      <w:pPr>
        <w:jc w:val="both"/>
        <w:rPr>
          <w:b/>
          <w:sz w:val="28"/>
          <w:szCs w:val="28"/>
        </w:rPr>
      </w:pPr>
    </w:p>
    <w:p w:rsidR="00127654" w:rsidRDefault="00127654" w:rsidP="00127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27654" w:rsidRDefault="00127654" w:rsidP="00127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А.А. Бугаев</w:t>
      </w:r>
    </w:p>
    <w:p w:rsidR="00127654" w:rsidRDefault="00127654" w:rsidP="00127654">
      <w:pPr>
        <w:jc w:val="both"/>
        <w:rPr>
          <w:b/>
          <w:sz w:val="28"/>
          <w:szCs w:val="28"/>
        </w:rPr>
      </w:pPr>
    </w:p>
    <w:p w:rsidR="00BC7F89" w:rsidRDefault="00BC7F89" w:rsidP="009019A9">
      <w:pPr>
        <w:jc w:val="right"/>
      </w:pPr>
    </w:p>
    <w:p w:rsidR="009019A9" w:rsidRDefault="00BC7F89" w:rsidP="009019A9">
      <w:pPr>
        <w:jc w:val="right"/>
      </w:pPr>
      <w:r>
        <w:lastRenderedPageBreak/>
        <w:t>П</w:t>
      </w:r>
      <w:r w:rsidR="009019A9">
        <w:t>риложение № 1</w:t>
      </w:r>
    </w:p>
    <w:p w:rsidR="009019A9" w:rsidRDefault="009019A9" w:rsidP="009019A9">
      <w:pPr>
        <w:jc w:val="right"/>
      </w:pPr>
      <w:r>
        <w:t xml:space="preserve">к </w:t>
      </w:r>
      <w:r w:rsidR="00257986">
        <w:t>п</w:t>
      </w:r>
      <w:r>
        <w:t xml:space="preserve">остановлению </w:t>
      </w:r>
      <w:r w:rsidR="00257986">
        <w:t>г</w:t>
      </w:r>
      <w:r>
        <w:t xml:space="preserve">лавы </w:t>
      </w:r>
    </w:p>
    <w:p w:rsidR="009019A9" w:rsidRDefault="009019A9" w:rsidP="009019A9">
      <w:pPr>
        <w:jc w:val="right"/>
      </w:pPr>
      <w:r>
        <w:t>муниципального района</w:t>
      </w:r>
    </w:p>
    <w:p w:rsidR="009019A9" w:rsidRDefault="009019A9" w:rsidP="009019A9">
      <w:pPr>
        <w:jc w:val="right"/>
      </w:pPr>
      <w:r>
        <w:t xml:space="preserve">от </w:t>
      </w:r>
      <w:r w:rsidR="00F454D8">
        <w:t>10 сентября</w:t>
      </w:r>
      <w:r>
        <w:t xml:space="preserve"> 202</w:t>
      </w:r>
      <w:r w:rsidR="00F454D8">
        <w:t>5</w:t>
      </w:r>
      <w:r>
        <w:t xml:space="preserve"> года № </w:t>
      </w:r>
      <w:r w:rsidR="00BC7F89">
        <w:t>184</w:t>
      </w:r>
    </w:p>
    <w:p w:rsidR="009019A9" w:rsidRDefault="009019A9" w:rsidP="009019A9">
      <w:pPr>
        <w:jc w:val="right"/>
      </w:pPr>
    </w:p>
    <w:p w:rsidR="009019A9" w:rsidRPr="00BC7F89" w:rsidRDefault="009019A9" w:rsidP="009019A9">
      <w:pPr>
        <w:jc w:val="center"/>
        <w:rPr>
          <w:b/>
          <w:sz w:val="28"/>
          <w:szCs w:val="28"/>
        </w:rPr>
      </w:pPr>
      <w:r w:rsidRPr="00BC7F89">
        <w:rPr>
          <w:b/>
          <w:sz w:val="28"/>
          <w:szCs w:val="28"/>
        </w:rPr>
        <w:t>Порядок</w:t>
      </w:r>
    </w:p>
    <w:p w:rsidR="009019A9" w:rsidRPr="00BC7F89" w:rsidRDefault="00257986" w:rsidP="009019A9">
      <w:pPr>
        <w:jc w:val="center"/>
        <w:rPr>
          <w:b/>
          <w:sz w:val="28"/>
          <w:szCs w:val="28"/>
        </w:rPr>
      </w:pPr>
      <w:r w:rsidRPr="00BC7F89">
        <w:rPr>
          <w:b/>
          <w:sz w:val="28"/>
          <w:szCs w:val="28"/>
        </w:rPr>
        <w:t>п</w:t>
      </w:r>
      <w:r w:rsidR="009019A9" w:rsidRPr="00BC7F89">
        <w:rPr>
          <w:b/>
          <w:sz w:val="28"/>
          <w:szCs w:val="28"/>
        </w:rPr>
        <w:t>оощрения в 202</w:t>
      </w:r>
      <w:r w:rsidR="00413D07" w:rsidRPr="00BC7F89">
        <w:rPr>
          <w:b/>
          <w:sz w:val="28"/>
          <w:szCs w:val="28"/>
        </w:rPr>
        <w:t>5</w:t>
      </w:r>
      <w:r w:rsidR="009019A9" w:rsidRPr="00BC7F89">
        <w:rPr>
          <w:b/>
          <w:sz w:val="28"/>
          <w:szCs w:val="28"/>
        </w:rPr>
        <w:t xml:space="preserve"> году муниципальной управленческой команды </w:t>
      </w:r>
    </w:p>
    <w:p w:rsidR="009019A9" w:rsidRPr="00BC7F89" w:rsidRDefault="009019A9" w:rsidP="009019A9">
      <w:pPr>
        <w:jc w:val="center"/>
        <w:rPr>
          <w:b/>
          <w:sz w:val="28"/>
          <w:szCs w:val="28"/>
        </w:rPr>
      </w:pPr>
      <w:r w:rsidRPr="00BC7F89">
        <w:rPr>
          <w:b/>
          <w:sz w:val="28"/>
          <w:szCs w:val="28"/>
        </w:rPr>
        <w:t>за достижение значений (уровней) показателей для оценки</w:t>
      </w:r>
    </w:p>
    <w:p w:rsidR="009019A9" w:rsidRPr="00BC7F89" w:rsidRDefault="009019A9" w:rsidP="009019A9">
      <w:pPr>
        <w:jc w:val="center"/>
        <w:rPr>
          <w:b/>
          <w:sz w:val="28"/>
          <w:szCs w:val="28"/>
        </w:rPr>
      </w:pPr>
      <w:r w:rsidRPr="00BC7F89">
        <w:rPr>
          <w:b/>
          <w:sz w:val="28"/>
          <w:szCs w:val="28"/>
        </w:rPr>
        <w:t>эффективности деятельности должностных лиц органов</w:t>
      </w:r>
      <w:r w:rsidR="00C55E66" w:rsidRPr="00BC7F89">
        <w:rPr>
          <w:b/>
          <w:sz w:val="28"/>
          <w:szCs w:val="28"/>
        </w:rPr>
        <w:t xml:space="preserve"> местного самоуправления</w:t>
      </w:r>
      <w:r w:rsidRPr="00BC7F89">
        <w:rPr>
          <w:b/>
          <w:sz w:val="28"/>
          <w:szCs w:val="28"/>
        </w:rPr>
        <w:t xml:space="preserve"> </w:t>
      </w:r>
    </w:p>
    <w:p w:rsidR="009019A9" w:rsidRPr="00BC7F89" w:rsidRDefault="009019A9" w:rsidP="009019A9">
      <w:pPr>
        <w:jc w:val="center"/>
        <w:rPr>
          <w:b/>
          <w:sz w:val="28"/>
          <w:szCs w:val="28"/>
        </w:rPr>
      </w:pPr>
      <w:r w:rsidRPr="00BC7F89">
        <w:rPr>
          <w:b/>
          <w:sz w:val="28"/>
          <w:szCs w:val="28"/>
        </w:rPr>
        <w:t>Ровенского муниципального района, а также определения объема средств на поощрение муниц</w:t>
      </w:r>
      <w:r w:rsidR="00BC7F89">
        <w:rPr>
          <w:b/>
          <w:sz w:val="28"/>
          <w:szCs w:val="28"/>
        </w:rPr>
        <w:t>ипальной управленческой команды</w:t>
      </w:r>
    </w:p>
    <w:p w:rsidR="009019A9" w:rsidRDefault="009019A9" w:rsidP="009019A9">
      <w:pPr>
        <w:jc w:val="center"/>
        <w:rPr>
          <w:sz w:val="28"/>
          <w:szCs w:val="28"/>
        </w:rPr>
      </w:pPr>
    </w:p>
    <w:p w:rsidR="009019A9" w:rsidRDefault="009019A9" w:rsidP="005329D9">
      <w:pPr>
        <w:pStyle w:val="a3"/>
        <w:numPr>
          <w:ilvl w:val="0"/>
          <w:numId w:val="1"/>
        </w:numPr>
        <w:ind w:left="584" w:firstLine="709"/>
        <w:jc w:val="both"/>
        <w:rPr>
          <w:sz w:val="28"/>
          <w:szCs w:val="28"/>
        </w:rPr>
      </w:pPr>
      <w:r w:rsidRPr="008115BE">
        <w:rPr>
          <w:sz w:val="28"/>
          <w:szCs w:val="28"/>
        </w:rPr>
        <w:t>Настоящий Порядок устанавливает порядок поощрения в 202</w:t>
      </w:r>
      <w:r w:rsidR="00413D07">
        <w:rPr>
          <w:sz w:val="28"/>
          <w:szCs w:val="28"/>
        </w:rPr>
        <w:t>5</w:t>
      </w:r>
      <w:r w:rsidRPr="008115BE">
        <w:rPr>
          <w:sz w:val="28"/>
          <w:szCs w:val="28"/>
        </w:rPr>
        <w:t xml:space="preserve"> году муниципальной управленческой команды за достижение показателей деятельности должностных лиц </w:t>
      </w:r>
      <w:r w:rsidR="00C55E66">
        <w:rPr>
          <w:sz w:val="28"/>
          <w:szCs w:val="28"/>
        </w:rPr>
        <w:t xml:space="preserve">органов местного самоуправления </w:t>
      </w:r>
      <w:r w:rsidRPr="008115BE">
        <w:rPr>
          <w:sz w:val="28"/>
          <w:szCs w:val="28"/>
        </w:rPr>
        <w:t>Ровенского</w:t>
      </w:r>
      <w:r w:rsidR="00C55E66">
        <w:rPr>
          <w:sz w:val="28"/>
          <w:szCs w:val="28"/>
        </w:rPr>
        <w:t xml:space="preserve"> муниципального </w:t>
      </w:r>
      <w:proofErr w:type="gramStart"/>
      <w:r w:rsidRPr="008115BE">
        <w:rPr>
          <w:sz w:val="28"/>
          <w:szCs w:val="28"/>
        </w:rPr>
        <w:t>района</w:t>
      </w:r>
      <w:proofErr w:type="gramEnd"/>
      <w:r w:rsidRPr="008115BE">
        <w:rPr>
          <w:sz w:val="28"/>
          <w:szCs w:val="28"/>
        </w:rPr>
        <w:t xml:space="preserve"> на основе достигнутых за отчетный </w:t>
      </w:r>
      <w:r w:rsidR="008115BE" w:rsidRPr="008115BE">
        <w:rPr>
          <w:sz w:val="28"/>
          <w:szCs w:val="28"/>
        </w:rPr>
        <w:t>период (202</w:t>
      </w:r>
      <w:r w:rsidR="00413D07">
        <w:rPr>
          <w:sz w:val="28"/>
          <w:szCs w:val="28"/>
        </w:rPr>
        <w:t>4</w:t>
      </w:r>
      <w:r w:rsidR="008115BE" w:rsidRPr="008115BE">
        <w:rPr>
          <w:sz w:val="28"/>
          <w:szCs w:val="28"/>
        </w:rPr>
        <w:t xml:space="preserve"> год) значений (уровней) показателей, определенных с учетом Постановления Правительства Саратовской области от </w:t>
      </w:r>
      <w:r w:rsidR="00413D07">
        <w:rPr>
          <w:sz w:val="28"/>
          <w:szCs w:val="28"/>
        </w:rPr>
        <w:t>29 июля</w:t>
      </w:r>
      <w:r w:rsidR="008115BE" w:rsidRPr="008115BE">
        <w:rPr>
          <w:sz w:val="28"/>
          <w:szCs w:val="28"/>
        </w:rPr>
        <w:t xml:space="preserve"> 202</w:t>
      </w:r>
      <w:r w:rsidR="00413D07">
        <w:rPr>
          <w:sz w:val="28"/>
          <w:szCs w:val="28"/>
        </w:rPr>
        <w:t>5</w:t>
      </w:r>
      <w:r w:rsidR="008115BE" w:rsidRPr="008115BE">
        <w:rPr>
          <w:sz w:val="28"/>
          <w:szCs w:val="28"/>
        </w:rPr>
        <w:t xml:space="preserve"> года № 5</w:t>
      </w:r>
      <w:r w:rsidR="00413D07">
        <w:rPr>
          <w:sz w:val="28"/>
          <w:szCs w:val="28"/>
        </w:rPr>
        <w:t>84</w:t>
      </w:r>
      <w:r w:rsidR="008115BE" w:rsidRPr="008115BE">
        <w:rPr>
          <w:sz w:val="28"/>
          <w:szCs w:val="28"/>
        </w:rPr>
        <w:t>-П «О поощрении региональной и муниципальных управленческих команд Саратовской области», а также определения объема средств на поощрение муниципальной управленческой команды.</w:t>
      </w:r>
    </w:p>
    <w:p w:rsidR="009019A9" w:rsidRDefault="008115BE" w:rsidP="00257986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115BE">
        <w:rPr>
          <w:sz w:val="28"/>
          <w:szCs w:val="28"/>
        </w:rPr>
        <w:t xml:space="preserve">Под муниципальной управленческой командой понимается группа лиц, замещающих муниципальные должности Ровенского муниципального района, </w:t>
      </w:r>
      <w:r w:rsidR="004515D8">
        <w:rPr>
          <w:sz w:val="28"/>
          <w:szCs w:val="28"/>
        </w:rPr>
        <w:t xml:space="preserve">должности муниципальной службы, </w:t>
      </w:r>
      <w:r w:rsidR="00413D07">
        <w:rPr>
          <w:sz w:val="28"/>
          <w:szCs w:val="28"/>
        </w:rPr>
        <w:t>работников органов местного самоуправления, не являющихся муниципальными служащими, сотрудников муниципальных учреждений Ровенского муниципального района</w:t>
      </w:r>
      <w:r w:rsidRPr="008115BE">
        <w:rPr>
          <w:sz w:val="28"/>
          <w:szCs w:val="28"/>
        </w:rPr>
        <w:t xml:space="preserve">, </w:t>
      </w:r>
      <w:r w:rsidR="00413D07">
        <w:rPr>
          <w:sz w:val="28"/>
          <w:szCs w:val="28"/>
        </w:rPr>
        <w:t xml:space="preserve">иных муниципальных организаций Ровенского района, </w:t>
      </w:r>
      <w:r w:rsidRPr="008115BE">
        <w:rPr>
          <w:sz w:val="28"/>
          <w:szCs w:val="28"/>
        </w:rPr>
        <w:t>деятельность которых способствовала достижению Ровенским районом показателей эффективности деятельности</w:t>
      </w:r>
      <w:r>
        <w:rPr>
          <w:sz w:val="28"/>
          <w:szCs w:val="28"/>
        </w:rPr>
        <w:t>.</w:t>
      </w:r>
    </w:p>
    <w:p w:rsidR="008115BE" w:rsidRPr="008115BE" w:rsidRDefault="001C0F73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Перечень лиц в составе органа</w:t>
      </w:r>
      <w:r w:rsidR="008203F4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района, </w:t>
      </w:r>
      <w:r w:rsidR="008203F4">
        <w:rPr>
          <w:sz w:val="28"/>
          <w:szCs w:val="28"/>
        </w:rPr>
        <w:t xml:space="preserve">включенных </w:t>
      </w:r>
      <w:r w:rsidR="004B2278">
        <w:rPr>
          <w:sz w:val="28"/>
          <w:szCs w:val="28"/>
        </w:rPr>
        <w:t>г</w:t>
      </w:r>
      <w:r w:rsidR="008203F4">
        <w:rPr>
          <w:sz w:val="28"/>
          <w:szCs w:val="28"/>
        </w:rPr>
        <w:t xml:space="preserve">лавой района в муниципальную управленческую команду и подлежащих поощрению, </w:t>
      </w:r>
      <w:r w:rsidR="008203F4" w:rsidRPr="004B2278">
        <w:rPr>
          <w:sz w:val="28"/>
          <w:szCs w:val="28"/>
        </w:rPr>
        <w:t xml:space="preserve">определяется представителем нанимателя с учетом положений пунктов </w:t>
      </w:r>
      <w:r w:rsidR="00C55E66" w:rsidRPr="004B2278">
        <w:rPr>
          <w:sz w:val="28"/>
          <w:szCs w:val="28"/>
        </w:rPr>
        <w:t>5</w:t>
      </w:r>
      <w:r w:rsidR="008203F4" w:rsidRPr="004B2278">
        <w:rPr>
          <w:sz w:val="28"/>
          <w:szCs w:val="28"/>
        </w:rPr>
        <w:t xml:space="preserve"> и </w:t>
      </w:r>
      <w:r w:rsidR="00C55E66" w:rsidRPr="004B2278">
        <w:rPr>
          <w:sz w:val="28"/>
          <w:szCs w:val="28"/>
        </w:rPr>
        <w:t>6</w:t>
      </w:r>
      <w:r w:rsidR="008203F4" w:rsidRPr="004B2278">
        <w:rPr>
          <w:sz w:val="28"/>
          <w:szCs w:val="28"/>
        </w:rPr>
        <w:t xml:space="preserve"> настоящего Положения.</w:t>
      </w:r>
    </w:p>
    <w:p w:rsidR="009019A9" w:rsidRDefault="008203F4" w:rsidP="00257986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муниципальной управленческой команды осуществляется с учетом</w:t>
      </w:r>
      <w:r w:rsidR="002929E9">
        <w:rPr>
          <w:sz w:val="28"/>
          <w:szCs w:val="28"/>
        </w:rPr>
        <w:t xml:space="preserve"> следующих критериев:</w:t>
      </w:r>
    </w:p>
    <w:p w:rsidR="002929E9" w:rsidRDefault="002929E9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вклада в достижение показателей социально-экономического развития района;</w:t>
      </w:r>
    </w:p>
    <w:p w:rsidR="002929E9" w:rsidRDefault="002929E9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поддержания общественно-политической стабильности района;</w:t>
      </w:r>
    </w:p>
    <w:p w:rsidR="002929E9" w:rsidRDefault="002929E9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приоритетности сфер управления, в рамках которых осуществлено достижение показателей;</w:t>
      </w:r>
    </w:p>
    <w:p w:rsidR="002929E9" w:rsidRDefault="002929E9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управленческих качеств лиц, включенных в состав муниципальной управленческой  команды.</w:t>
      </w:r>
    </w:p>
    <w:p w:rsidR="00C71858" w:rsidRDefault="00C71858" w:rsidP="00601F67">
      <w:pPr>
        <w:pStyle w:val="a3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предложений по определению состава и размера фиксированной выплаты на одного человека, включаемого в состав муниципальной управленческой команды, в соответствии с критериями, предусмотренными пунктом 3 настоящего Порядка, создается рабочая группа по оценке </w:t>
      </w:r>
      <w:proofErr w:type="gramStart"/>
      <w:r>
        <w:rPr>
          <w:sz w:val="28"/>
          <w:szCs w:val="28"/>
        </w:rPr>
        <w:t>результативности достижений показателей деятельности органов местного самоуправления Ровенского муниципального</w:t>
      </w:r>
      <w:proofErr w:type="gram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lastRenderedPageBreak/>
        <w:t>состав которой утверждается распоряжением Ровенской районной администрации.</w:t>
      </w:r>
    </w:p>
    <w:p w:rsidR="002929E9" w:rsidRPr="004B2278" w:rsidRDefault="002929E9" w:rsidP="00257986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B2278">
        <w:rPr>
          <w:sz w:val="28"/>
          <w:szCs w:val="28"/>
        </w:rPr>
        <w:t>Поощрение муниципальной управленческой команды осуществляется путем:</w:t>
      </w:r>
    </w:p>
    <w:p w:rsidR="002929E9" w:rsidRDefault="002929E9" w:rsidP="00257986">
      <w:pPr>
        <w:pStyle w:val="a3"/>
        <w:ind w:left="585" w:firstLine="709"/>
        <w:jc w:val="both"/>
        <w:rPr>
          <w:sz w:val="28"/>
          <w:szCs w:val="28"/>
        </w:rPr>
      </w:pPr>
      <w:r w:rsidRPr="004B2278">
        <w:rPr>
          <w:sz w:val="28"/>
          <w:szCs w:val="28"/>
        </w:rPr>
        <w:t xml:space="preserve">   </w:t>
      </w:r>
      <w:proofErr w:type="gramStart"/>
      <w:r w:rsidR="00914D73" w:rsidRPr="004B2278">
        <w:rPr>
          <w:sz w:val="28"/>
          <w:szCs w:val="28"/>
        </w:rPr>
        <w:t>в</w:t>
      </w:r>
      <w:r w:rsidRPr="004B2278">
        <w:rPr>
          <w:sz w:val="28"/>
          <w:szCs w:val="28"/>
        </w:rPr>
        <w:t>ыплаты денежной премии лицам, замещающим муниципальные должности района,</w:t>
      </w:r>
      <w:r w:rsidR="004B2278" w:rsidRPr="004B2278">
        <w:rPr>
          <w:sz w:val="28"/>
          <w:szCs w:val="28"/>
        </w:rPr>
        <w:t xml:space="preserve"> муниципальным служащим, являющимся руководителями органов местного самоуправления района,</w:t>
      </w:r>
      <w:r w:rsidRPr="004B2278">
        <w:rPr>
          <w:sz w:val="28"/>
          <w:szCs w:val="28"/>
        </w:rPr>
        <w:t xml:space="preserve"> </w:t>
      </w:r>
      <w:r w:rsidR="004515D8">
        <w:rPr>
          <w:sz w:val="28"/>
          <w:szCs w:val="28"/>
        </w:rPr>
        <w:t>представителем нанимателя которых является глава Ровенск</w:t>
      </w:r>
      <w:r w:rsidR="00CA6B28">
        <w:rPr>
          <w:sz w:val="28"/>
          <w:szCs w:val="28"/>
        </w:rPr>
        <w:t>о</w:t>
      </w:r>
      <w:r w:rsidR="004515D8">
        <w:rPr>
          <w:sz w:val="28"/>
          <w:szCs w:val="28"/>
        </w:rPr>
        <w:t>го муниципального района</w:t>
      </w:r>
      <w:r w:rsidR="00195633">
        <w:rPr>
          <w:sz w:val="28"/>
          <w:szCs w:val="28"/>
        </w:rPr>
        <w:t xml:space="preserve"> </w:t>
      </w:r>
      <w:r w:rsidRPr="004B2278">
        <w:rPr>
          <w:sz w:val="28"/>
          <w:szCs w:val="28"/>
        </w:rPr>
        <w:t>за выполнение особо важных и сложных заданий</w:t>
      </w:r>
      <w:r w:rsidR="004B2278" w:rsidRPr="004B2278">
        <w:rPr>
          <w:sz w:val="28"/>
          <w:szCs w:val="28"/>
        </w:rPr>
        <w:t>, за достижение районом значений</w:t>
      </w:r>
      <w:r w:rsidR="004B2278">
        <w:rPr>
          <w:sz w:val="28"/>
          <w:szCs w:val="28"/>
        </w:rPr>
        <w:t xml:space="preserve"> (уровней) </w:t>
      </w:r>
      <w:r w:rsidR="004B2278" w:rsidRPr="004B2278">
        <w:rPr>
          <w:sz w:val="28"/>
          <w:szCs w:val="28"/>
        </w:rPr>
        <w:t>показателей для оценки эффективности деятельности должностных лиц муниципального района</w:t>
      </w:r>
      <w:r w:rsidRPr="004B2278">
        <w:rPr>
          <w:sz w:val="28"/>
          <w:szCs w:val="28"/>
        </w:rPr>
        <w:t xml:space="preserve"> – по распоряжению </w:t>
      </w:r>
      <w:r w:rsidR="00914D73" w:rsidRPr="004B2278">
        <w:rPr>
          <w:sz w:val="28"/>
          <w:szCs w:val="28"/>
        </w:rPr>
        <w:t>г</w:t>
      </w:r>
      <w:r w:rsidRPr="004B2278">
        <w:rPr>
          <w:sz w:val="28"/>
          <w:szCs w:val="28"/>
        </w:rPr>
        <w:t>лавы района</w:t>
      </w:r>
      <w:r w:rsidR="004D028B">
        <w:rPr>
          <w:sz w:val="28"/>
          <w:szCs w:val="28"/>
        </w:rPr>
        <w:t>.</w:t>
      </w:r>
      <w:proofErr w:type="gramEnd"/>
    </w:p>
    <w:p w:rsidR="004515D8" w:rsidRDefault="004515D8" w:rsidP="004515D8">
      <w:pPr>
        <w:pStyle w:val="a3"/>
        <w:ind w:left="585" w:firstLine="709"/>
        <w:jc w:val="both"/>
        <w:rPr>
          <w:sz w:val="28"/>
          <w:szCs w:val="28"/>
        </w:rPr>
      </w:pPr>
      <w:proofErr w:type="gramStart"/>
      <w:r w:rsidRPr="004B2278">
        <w:rPr>
          <w:sz w:val="28"/>
          <w:szCs w:val="28"/>
        </w:rPr>
        <w:t xml:space="preserve">выплаты денежной премии </w:t>
      </w:r>
      <w:r>
        <w:rPr>
          <w:sz w:val="28"/>
          <w:szCs w:val="28"/>
        </w:rPr>
        <w:t>работникам</w:t>
      </w:r>
      <w:r w:rsidRPr="004B2278">
        <w:rPr>
          <w:sz w:val="28"/>
          <w:szCs w:val="28"/>
        </w:rPr>
        <w:t xml:space="preserve">, </w:t>
      </w:r>
      <w:r>
        <w:rPr>
          <w:sz w:val="28"/>
          <w:szCs w:val="28"/>
        </w:rPr>
        <w:t>не являющимся муниципальными служащими органов местного самоуправления, руководителям муниципальных учреждений Ровенского муниципального района</w:t>
      </w:r>
      <w:r w:rsidR="00CA6B28">
        <w:rPr>
          <w:sz w:val="28"/>
          <w:szCs w:val="28"/>
        </w:rPr>
        <w:t xml:space="preserve"> – по решению представителя нанимателя с учетом мнения главы Ровенского муниципального района</w:t>
      </w:r>
      <w:r w:rsidRPr="004B2278">
        <w:rPr>
          <w:sz w:val="28"/>
          <w:szCs w:val="28"/>
        </w:rPr>
        <w:t xml:space="preserve"> – по распоряжению главы района</w:t>
      </w:r>
      <w:r>
        <w:rPr>
          <w:sz w:val="28"/>
          <w:szCs w:val="28"/>
        </w:rPr>
        <w:t>.</w:t>
      </w:r>
      <w:proofErr w:type="gramEnd"/>
    </w:p>
    <w:p w:rsidR="00195633" w:rsidRDefault="00195633" w:rsidP="00195633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сотрудников муниципальных учреждений и предприятий Ровенского муниципального района – по решению руководителя соответствующего учреждения, с учетом мнения главы муниципального района</w:t>
      </w:r>
      <w:r w:rsidR="00CA6B28">
        <w:rPr>
          <w:sz w:val="28"/>
          <w:szCs w:val="28"/>
        </w:rPr>
        <w:t xml:space="preserve"> – по приказу соответствующего руководителя учреждения</w:t>
      </w:r>
      <w:r>
        <w:rPr>
          <w:sz w:val="28"/>
          <w:szCs w:val="28"/>
        </w:rPr>
        <w:t>.</w:t>
      </w:r>
    </w:p>
    <w:p w:rsidR="004515D8" w:rsidRDefault="00195633" w:rsidP="00257986">
      <w:pPr>
        <w:pStyle w:val="a3"/>
        <w:ind w:left="5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премий руков</w:t>
      </w:r>
      <w:r w:rsidR="00CA6B28">
        <w:rPr>
          <w:sz w:val="28"/>
          <w:szCs w:val="28"/>
        </w:rPr>
        <w:t>о</w:t>
      </w:r>
      <w:r>
        <w:rPr>
          <w:sz w:val="28"/>
          <w:szCs w:val="28"/>
        </w:rPr>
        <w:t>дителям, сотрудникам муниципальн</w:t>
      </w:r>
      <w:r w:rsidR="00CA6B28">
        <w:rPr>
          <w:sz w:val="28"/>
          <w:szCs w:val="28"/>
        </w:rPr>
        <w:t>ы</w:t>
      </w:r>
      <w:r>
        <w:rPr>
          <w:sz w:val="28"/>
          <w:szCs w:val="28"/>
        </w:rPr>
        <w:t>х бюджетных и автономных учреждений и предприятий Ровенского муниципального района, иных муниципальных организаций Ровенск</w:t>
      </w:r>
      <w:r w:rsidR="00CA6B28"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осуществляется за счет субсидий из областного бюджета, предоставляемых в соответствии с Бюджетным кодексом Российской Федерации.</w:t>
      </w:r>
    </w:p>
    <w:p w:rsidR="009019A9" w:rsidRPr="00A015FA" w:rsidRDefault="00914D73" w:rsidP="00257986">
      <w:pPr>
        <w:pStyle w:val="a3"/>
        <w:numPr>
          <w:ilvl w:val="0"/>
          <w:numId w:val="1"/>
        </w:numPr>
        <w:ind w:firstLine="709"/>
        <w:jc w:val="both"/>
      </w:pPr>
      <w:r w:rsidRPr="00A015FA">
        <w:rPr>
          <w:sz w:val="28"/>
          <w:szCs w:val="28"/>
        </w:rPr>
        <w:t>Решение о поощрении принимается в отношении лиц, замещавших в 202</w:t>
      </w:r>
      <w:r w:rsidR="00F454D8">
        <w:rPr>
          <w:sz w:val="28"/>
          <w:szCs w:val="28"/>
        </w:rPr>
        <w:t>4</w:t>
      </w:r>
      <w:r w:rsidRPr="00A015FA">
        <w:rPr>
          <w:sz w:val="28"/>
          <w:szCs w:val="28"/>
        </w:rPr>
        <w:t xml:space="preserve"> году и замещающих на дату принятия решения должности</w:t>
      </w:r>
      <w:r w:rsidR="00257986">
        <w:rPr>
          <w:sz w:val="28"/>
          <w:szCs w:val="28"/>
        </w:rPr>
        <w:t>,</w:t>
      </w:r>
      <w:r w:rsidR="00A015FA" w:rsidRPr="00A015FA">
        <w:rPr>
          <w:sz w:val="28"/>
          <w:szCs w:val="28"/>
        </w:rPr>
        <w:t xml:space="preserve"> </w:t>
      </w:r>
      <w:r w:rsidR="00A015FA">
        <w:rPr>
          <w:sz w:val="28"/>
          <w:szCs w:val="28"/>
        </w:rPr>
        <w:t>указанные в абзаце первом пункта 2 настоящего порядка.</w:t>
      </w:r>
    </w:p>
    <w:p w:rsidR="00A015FA" w:rsidRPr="00A015FA" w:rsidRDefault="00A015FA" w:rsidP="00257986">
      <w:pPr>
        <w:pStyle w:val="a3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t>Поощрение выплачивается однократно в фиксированной сумме.</w:t>
      </w:r>
    </w:p>
    <w:p w:rsidR="00A015FA" w:rsidRPr="00A015FA" w:rsidRDefault="00A015FA" w:rsidP="00257986">
      <w:pPr>
        <w:pStyle w:val="a3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t>Распоряжение о выплате поощрения лицам, входящим в состав муниципальной управленческой команды, принимается в пределах лимитов бюджетных обязательств доведенных до соответствующих главных распорядителей средств.</w:t>
      </w:r>
    </w:p>
    <w:p w:rsidR="0049539A" w:rsidRPr="0049539A" w:rsidRDefault="0049539A" w:rsidP="00257986">
      <w:pPr>
        <w:pStyle w:val="a3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t xml:space="preserve">Поощрение муниципальной управленческой команды осуществляется за счет средств </w:t>
      </w:r>
      <w:r w:rsidR="00035E29">
        <w:rPr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трансфертов, предоставляемых из областного бюджета бюджету Ровенского муниципального района, в форме денежной премии лицам, включенным в состав муниципальной управленческой команды по распоряжению главы муниципального района</w:t>
      </w:r>
      <w:r w:rsidR="00F454D8">
        <w:rPr>
          <w:sz w:val="28"/>
          <w:szCs w:val="28"/>
        </w:rPr>
        <w:t>.</w:t>
      </w:r>
    </w:p>
    <w:p w:rsidR="0049539A" w:rsidRPr="0049539A" w:rsidRDefault="0049539A" w:rsidP="00257986">
      <w:pPr>
        <w:pStyle w:val="a3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t xml:space="preserve"> </w:t>
      </w:r>
      <w:r w:rsidR="00035E29">
        <w:rPr>
          <w:sz w:val="28"/>
          <w:szCs w:val="28"/>
        </w:rPr>
        <w:t>Иные м</w:t>
      </w:r>
      <w:r>
        <w:rPr>
          <w:sz w:val="28"/>
          <w:szCs w:val="28"/>
        </w:rPr>
        <w:t>ежбюджетные трансферты носят целевой характер и</w:t>
      </w:r>
      <w:r w:rsidR="004B2278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могут быть использованы на другие цели.</w:t>
      </w:r>
    </w:p>
    <w:p w:rsidR="0049539A" w:rsidRPr="00CA6B28" w:rsidRDefault="0049539A" w:rsidP="00257986">
      <w:pPr>
        <w:pStyle w:val="a3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Не использованные по состоянию на 1 января года, следующего за </w:t>
      </w:r>
      <w:proofErr w:type="gramStart"/>
      <w:r w:rsidRPr="00CA6B28">
        <w:rPr>
          <w:sz w:val="28"/>
          <w:szCs w:val="28"/>
        </w:rPr>
        <w:t>отчетным</w:t>
      </w:r>
      <w:proofErr w:type="gramEnd"/>
      <w:r w:rsidRPr="00CA6B28">
        <w:rPr>
          <w:sz w:val="28"/>
          <w:szCs w:val="28"/>
        </w:rPr>
        <w:t xml:space="preserve">, остатки </w:t>
      </w:r>
      <w:r w:rsidR="00035E29">
        <w:rPr>
          <w:sz w:val="28"/>
          <w:szCs w:val="28"/>
        </w:rPr>
        <w:t xml:space="preserve">иных </w:t>
      </w:r>
      <w:r w:rsidRPr="00CA6B28">
        <w:rPr>
          <w:sz w:val="28"/>
          <w:szCs w:val="28"/>
        </w:rPr>
        <w:t>межбюджетных трансфертов подлежат возврату в доход областного бюджета в течени</w:t>
      </w:r>
      <w:r w:rsidR="00697498" w:rsidRPr="00CA6B28">
        <w:rPr>
          <w:sz w:val="28"/>
          <w:szCs w:val="28"/>
        </w:rPr>
        <w:t>е</w:t>
      </w:r>
      <w:r w:rsidRPr="00CA6B28">
        <w:rPr>
          <w:sz w:val="28"/>
          <w:szCs w:val="28"/>
        </w:rPr>
        <w:t xml:space="preserve"> первых 15 рабочих дней года, следующего за отчетным. </w:t>
      </w:r>
    </w:p>
    <w:p w:rsidR="0049539A" w:rsidRDefault="0049539A" w:rsidP="00257986">
      <w:pPr>
        <w:ind w:firstLine="709"/>
        <w:jc w:val="both"/>
      </w:pPr>
    </w:p>
    <w:p w:rsidR="00BC7F89" w:rsidRDefault="00BC7F89" w:rsidP="00BC7F89">
      <w:pPr>
        <w:jc w:val="right"/>
      </w:pPr>
      <w:r>
        <w:lastRenderedPageBreak/>
        <w:t>Приложение № 2</w:t>
      </w:r>
    </w:p>
    <w:p w:rsidR="00BC7F89" w:rsidRDefault="00BC7F89" w:rsidP="00BC7F89">
      <w:pPr>
        <w:jc w:val="right"/>
      </w:pPr>
      <w:r>
        <w:t xml:space="preserve">к постановлению главы </w:t>
      </w:r>
    </w:p>
    <w:p w:rsidR="00BC7F89" w:rsidRDefault="00BC7F89" w:rsidP="00BC7F89">
      <w:pPr>
        <w:jc w:val="right"/>
      </w:pPr>
      <w:r>
        <w:t>муниципального района</w:t>
      </w:r>
    </w:p>
    <w:p w:rsidR="00BC7F89" w:rsidRDefault="00BC7F89" w:rsidP="00BC7F89">
      <w:pPr>
        <w:jc w:val="right"/>
      </w:pPr>
      <w:r>
        <w:t>от 10 сентября 2025 года № 184</w:t>
      </w:r>
    </w:p>
    <w:p w:rsidR="009019A9" w:rsidRDefault="009019A9" w:rsidP="00257986">
      <w:pPr>
        <w:ind w:firstLine="709"/>
        <w:jc w:val="both"/>
      </w:pPr>
    </w:p>
    <w:p w:rsidR="00BC7F89" w:rsidRDefault="00BC7F89" w:rsidP="00257986">
      <w:pPr>
        <w:ind w:firstLine="709"/>
        <w:jc w:val="both"/>
      </w:pPr>
    </w:p>
    <w:p w:rsidR="00FE6ED0" w:rsidRDefault="00BC7F89" w:rsidP="00BC7F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r w:rsidR="00035E29">
        <w:rPr>
          <w:b/>
          <w:sz w:val="28"/>
          <w:szCs w:val="28"/>
        </w:rPr>
        <w:t xml:space="preserve">иных </w:t>
      </w:r>
      <w:r>
        <w:rPr>
          <w:b/>
          <w:sz w:val="28"/>
          <w:szCs w:val="28"/>
        </w:rPr>
        <w:t xml:space="preserve">межбюджетных трансфертов </w:t>
      </w:r>
    </w:p>
    <w:p w:rsidR="00BC7F89" w:rsidRDefault="00BC7F89" w:rsidP="00BC7F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достижение </w:t>
      </w:r>
      <w:proofErr w:type="gramStart"/>
      <w:r>
        <w:rPr>
          <w:b/>
          <w:sz w:val="28"/>
          <w:szCs w:val="28"/>
        </w:rPr>
        <w:t>показателей деятельности органов местного самоуправления Ровенского муниципального района</w:t>
      </w:r>
      <w:proofErr w:type="gramEnd"/>
    </w:p>
    <w:p w:rsidR="00BC7F89" w:rsidRDefault="00BC7F89" w:rsidP="00BC7F89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54"/>
        <w:gridCol w:w="4901"/>
      </w:tblGrid>
      <w:tr w:rsidR="00BC7F89" w:rsidTr="00BC7F89">
        <w:tc>
          <w:tcPr>
            <w:tcW w:w="5210" w:type="dxa"/>
          </w:tcPr>
          <w:p w:rsidR="00BC7F89" w:rsidRDefault="00BC7F89" w:rsidP="00BC7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Ровенский муниципальный район</w:t>
            </w:r>
          </w:p>
        </w:tc>
        <w:tc>
          <w:tcPr>
            <w:tcW w:w="5211" w:type="dxa"/>
          </w:tcPr>
          <w:p w:rsidR="00BC7F89" w:rsidRDefault="00BC7F89" w:rsidP="00BC7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средств, рублей</w:t>
            </w:r>
          </w:p>
        </w:tc>
      </w:tr>
      <w:tr w:rsidR="00FE6ED0" w:rsidTr="00BC7F89">
        <w:tc>
          <w:tcPr>
            <w:tcW w:w="5210" w:type="dxa"/>
            <w:vMerge w:val="restart"/>
          </w:tcPr>
          <w:p w:rsidR="00FE6ED0" w:rsidRDefault="00FE6ED0" w:rsidP="00BC7F89">
            <w:pPr>
              <w:jc w:val="center"/>
              <w:rPr>
                <w:b/>
                <w:sz w:val="28"/>
                <w:szCs w:val="28"/>
              </w:rPr>
            </w:pPr>
          </w:p>
          <w:p w:rsidR="00FE6ED0" w:rsidRDefault="00FE6ED0" w:rsidP="00BC7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Муниципальные учреждения </w:t>
            </w:r>
          </w:p>
        </w:tc>
        <w:tc>
          <w:tcPr>
            <w:tcW w:w="5211" w:type="dxa"/>
          </w:tcPr>
          <w:p w:rsidR="00FE6ED0" w:rsidRDefault="00FE6ED0" w:rsidP="00FE6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заработную плату- 1031700,0</w:t>
            </w:r>
          </w:p>
        </w:tc>
      </w:tr>
      <w:tr w:rsidR="00FE6ED0" w:rsidTr="00BC7F89">
        <w:tc>
          <w:tcPr>
            <w:tcW w:w="5210" w:type="dxa"/>
            <w:vMerge/>
          </w:tcPr>
          <w:p w:rsidR="00FE6ED0" w:rsidRDefault="00FE6ED0" w:rsidP="00BC7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FE6ED0" w:rsidRDefault="00FE6ED0" w:rsidP="00FE6E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Начисления по оплату труда – 311573,40</w:t>
            </w:r>
          </w:p>
        </w:tc>
      </w:tr>
      <w:tr w:rsidR="00BC7F89" w:rsidTr="00BC7F89">
        <w:tc>
          <w:tcPr>
            <w:tcW w:w="5210" w:type="dxa"/>
          </w:tcPr>
          <w:p w:rsidR="00BC7F89" w:rsidRDefault="00BC7F89" w:rsidP="00BC7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211" w:type="dxa"/>
          </w:tcPr>
          <w:p w:rsidR="00BC7F89" w:rsidRDefault="00BC7F89" w:rsidP="00BC7F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1343273,40</w:t>
            </w:r>
          </w:p>
        </w:tc>
      </w:tr>
    </w:tbl>
    <w:p w:rsidR="00BC7F89" w:rsidRPr="00BC7F89" w:rsidRDefault="00BC7F89" w:rsidP="00BC7F89">
      <w:pPr>
        <w:ind w:firstLine="709"/>
        <w:jc w:val="center"/>
        <w:rPr>
          <w:b/>
          <w:sz w:val="28"/>
          <w:szCs w:val="28"/>
        </w:rPr>
      </w:pPr>
    </w:p>
    <w:sectPr w:rsidR="00BC7F89" w:rsidRPr="00BC7F89" w:rsidSect="00601F67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32DD"/>
    <w:multiLevelType w:val="hybridMultilevel"/>
    <w:tmpl w:val="167C0622"/>
    <w:lvl w:ilvl="0" w:tplc="F8DCB2B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71B2F"/>
    <w:multiLevelType w:val="hybridMultilevel"/>
    <w:tmpl w:val="7ADCCC98"/>
    <w:lvl w:ilvl="0" w:tplc="8084D90E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019A9"/>
    <w:rsid w:val="00035E29"/>
    <w:rsid w:val="000A2D04"/>
    <w:rsid w:val="00127654"/>
    <w:rsid w:val="00195633"/>
    <w:rsid w:val="001C0F73"/>
    <w:rsid w:val="001F38D4"/>
    <w:rsid w:val="00257986"/>
    <w:rsid w:val="002929E9"/>
    <w:rsid w:val="00301479"/>
    <w:rsid w:val="00413D07"/>
    <w:rsid w:val="004515D8"/>
    <w:rsid w:val="0049539A"/>
    <w:rsid w:val="004A2A45"/>
    <w:rsid w:val="004B2278"/>
    <w:rsid w:val="004D028B"/>
    <w:rsid w:val="005329D9"/>
    <w:rsid w:val="00601F67"/>
    <w:rsid w:val="00635E08"/>
    <w:rsid w:val="00697498"/>
    <w:rsid w:val="006D4EFC"/>
    <w:rsid w:val="008115BE"/>
    <w:rsid w:val="008203F4"/>
    <w:rsid w:val="009019A9"/>
    <w:rsid w:val="00914D73"/>
    <w:rsid w:val="00A015FA"/>
    <w:rsid w:val="00A75D28"/>
    <w:rsid w:val="00B31153"/>
    <w:rsid w:val="00B4572B"/>
    <w:rsid w:val="00BC7F89"/>
    <w:rsid w:val="00C40258"/>
    <w:rsid w:val="00C55E66"/>
    <w:rsid w:val="00C71858"/>
    <w:rsid w:val="00CA6B28"/>
    <w:rsid w:val="00D9647A"/>
    <w:rsid w:val="00E54220"/>
    <w:rsid w:val="00E946AF"/>
    <w:rsid w:val="00F454D8"/>
    <w:rsid w:val="00FE57B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BE"/>
    <w:pPr>
      <w:ind w:left="720"/>
      <w:contextualSpacing/>
    </w:pPr>
  </w:style>
  <w:style w:type="paragraph" w:styleId="a4">
    <w:name w:val="header"/>
    <w:basedOn w:val="a"/>
    <w:link w:val="a5"/>
    <w:rsid w:val="0012765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27654"/>
    <w:rPr>
      <w:rFonts w:eastAsia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6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C7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</cp:lastModifiedBy>
  <cp:revision>18</cp:revision>
  <cp:lastPrinted>2025-09-10T12:56:00Z</cp:lastPrinted>
  <dcterms:created xsi:type="dcterms:W3CDTF">2023-12-25T12:31:00Z</dcterms:created>
  <dcterms:modified xsi:type="dcterms:W3CDTF">2025-09-15T10:41:00Z</dcterms:modified>
</cp:coreProperties>
</file>