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43" w:rsidRDefault="007F7C43" w:rsidP="007F7C43">
      <w:pPr>
        <w:pStyle w:val="a3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2125" cy="662940"/>
            <wp:effectExtent l="19050" t="0" r="317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43" w:rsidRDefault="00C94603" w:rsidP="007F7C43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РОВЕНСКАЯ</w:t>
      </w:r>
      <w:r w:rsidR="007F7C43">
        <w:rPr>
          <w:rFonts w:ascii="Times New Roman" w:hAnsi="Times New Roman"/>
          <w:b/>
          <w:spacing w:val="24"/>
          <w:sz w:val="24"/>
          <w:szCs w:val="24"/>
        </w:rPr>
        <w:t xml:space="preserve"> РАЙОНН</w:t>
      </w:r>
      <w:r>
        <w:rPr>
          <w:rFonts w:ascii="Times New Roman" w:hAnsi="Times New Roman"/>
          <w:b/>
          <w:spacing w:val="24"/>
          <w:sz w:val="24"/>
          <w:szCs w:val="24"/>
        </w:rPr>
        <w:t>АЯ АДМИНИСТРАЦИЯ</w:t>
      </w: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РОВЕНСКОГО МУНИЦИПАЛЬНОГО РАЙОНА</w:t>
      </w: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САРАТОВСКОЙ ОБЛАСТИ</w:t>
      </w: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4"/>
        </w:rPr>
      </w:pP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4"/>
        </w:rPr>
      </w:pP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П О С Т А Н О В Л Е Н И Е</w:t>
      </w:r>
    </w:p>
    <w:p w:rsidR="007F7C43" w:rsidRDefault="007F7C43" w:rsidP="007F7C43">
      <w:pPr>
        <w:pStyle w:val="a3"/>
      </w:pPr>
    </w:p>
    <w:p w:rsidR="007F7C43" w:rsidRPr="000B6DE5" w:rsidRDefault="000B6DE5" w:rsidP="007F7C4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F7C43" w:rsidRPr="000B6DE5">
        <w:rPr>
          <w:rFonts w:ascii="Times New Roman" w:hAnsi="Times New Roman"/>
          <w:b/>
          <w:sz w:val="28"/>
          <w:szCs w:val="28"/>
        </w:rPr>
        <w:t xml:space="preserve">т </w:t>
      </w:r>
      <w:r w:rsidR="002009C1">
        <w:rPr>
          <w:rFonts w:ascii="Times New Roman" w:hAnsi="Times New Roman"/>
          <w:b/>
          <w:sz w:val="28"/>
          <w:szCs w:val="28"/>
        </w:rPr>
        <w:t xml:space="preserve">14.07.2022 </w:t>
      </w:r>
      <w:proofErr w:type="spellStart"/>
      <w:r w:rsidR="000741E3" w:rsidRPr="002009C1">
        <w:rPr>
          <w:rFonts w:ascii="Times New Roman" w:hAnsi="Times New Roman"/>
          <w:b/>
          <w:sz w:val="28"/>
          <w:szCs w:val="28"/>
        </w:rPr>
        <w:t>г.</w:t>
      </w:r>
      <w:r w:rsidR="007F7C43" w:rsidRPr="000B6DE5">
        <w:rPr>
          <w:rFonts w:ascii="Times New Roman" w:hAnsi="Times New Roman"/>
          <w:b/>
          <w:sz w:val="28"/>
          <w:szCs w:val="28"/>
        </w:rPr>
        <w:t>№</w:t>
      </w:r>
      <w:proofErr w:type="spellEnd"/>
      <w:r w:rsidR="007F7C43" w:rsidRPr="000B6DE5">
        <w:rPr>
          <w:rFonts w:ascii="Times New Roman" w:hAnsi="Times New Roman"/>
          <w:b/>
          <w:sz w:val="28"/>
          <w:szCs w:val="28"/>
        </w:rPr>
        <w:t xml:space="preserve"> </w:t>
      </w:r>
      <w:r w:rsidR="002009C1">
        <w:rPr>
          <w:rFonts w:ascii="Times New Roman" w:hAnsi="Times New Roman"/>
          <w:b/>
          <w:sz w:val="28"/>
          <w:szCs w:val="28"/>
        </w:rPr>
        <w:t>162</w:t>
      </w:r>
      <w:bookmarkStart w:id="0" w:name="_GoBack"/>
      <w:bookmarkEnd w:id="0"/>
      <w:r w:rsidR="007F7C43" w:rsidRPr="000B6DE5">
        <w:rPr>
          <w:rFonts w:ascii="Times New Roman" w:hAnsi="Times New Roman"/>
          <w:b/>
          <w:sz w:val="28"/>
          <w:szCs w:val="28"/>
        </w:rPr>
        <w:t>р.п. Ровное</w:t>
      </w:r>
    </w:p>
    <w:p w:rsidR="007F7C43" w:rsidRPr="007F7C43" w:rsidRDefault="007F7C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2B20" w:rsidRDefault="00AD2B20" w:rsidP="00872FE6">
      <w:pPr>
        <w:jc w:val="both"/>
        <w:rPr>
          <w:b/>
          <w:bCs/>
          <w:color w:val="000000"/>
          <w:sz w:val="28"/>
          <w:szCs w:val="28"/>
        </w:rPr>
      </w:pPr>
    </w:p>
    <w:p w:rsidR="000B6DE5" w:rsidRDefault="000B6DE5" w:rsidP="00856376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  <w:r w:rsidRPr="00856376">
        <w:rPr>
          <w:b/>
          <w:bCs/>
          <w:sz w:val="28"/>
          <w:szCs w:val="28"/>
        </w:rPr>
        <w:t>Об утверждении Положения о муниципальной автоматизированной системе централизованного оповещения населения Ровенского муниципального района Саратовской области</w:t>
      </w:r>
    </w:p>
    <w:p w:rsidR="00C94603" w:rsidRPr="00856376" w:rsidRDefault="00C94603" w:rsidP="0085637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B6DE5" w:rsidRPr="00856376" w:rsidRDefault="000B6DE5" w:rsidP="00C946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56376">
        <w:rPr>
          <w:sz w:val="28"/>
          <w:szCs w:val="28"/>
        </w:rPr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от 6 октября 2003 года № 131-ФЗ «Об общих принципах организации местного самоуправления в Российской Федерации», Указом Президента Российской Федерации от 13 ноября 2012 года № 1522 «О создании комплексной системы экстренного оповещения населения об угрозе возникновения или о возникновении чрезвычайных ситуаций», постановлениями Правительства Российской Федерации от 30 декабря 2003 года № 794 «О единой государственной системе предупреждения и ликвидации чрезвычайных ситуаций», от 26 ноября 2007 года № 804 «Об утверждении Положения о гражданской обороне в Российской Федерации», распоряжением Правительства Российской Федерации от 14 октября 2004 года № 1327-р «Об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информации», приказом МЧС России, Министерства цифрового развития, связи и массовых коммуникаций РФ от 31 июля 2020 года № 578/365 «Об утверждении Положения о системах оповещения населения», постановлениями Правительства Российской Федерации от 1 марта 1993 года № 178 «О создании локальных систем оповещения в районах размещения потенциально опасных объектов», от 30 декабря 2003 года № 794 «О единой государственной системе предупреждения и ликвидации чрезвычайных ситуаций», постановлением Правительства Саратовской области от 3 октября 2008 года № 365-П «Об </w:t>
      </w:r>
      <w:r w:rsidRPr="00856376">
        <w:rPr>
          <w:sz w:val="28"/>
          <w:szCs w:val="28"/>
        </w:rPr>
        <w:lastRenderedPageBreak/>
        <w:t>оповещении и информировании населения Саратовской области о выполнении мероприятий гражданской обороны и об угрозе возникновения, возникновении и ликвидации чрезвычайных ситуаций природного и техногенного характера» Ровенская районная администрация</w:t>
      </w:r>
      <w:r w:rsidR="00F95650">
        <w:rPr>
          <w:rFonts w:eastAsiaTheme="minorHAnsi"/>
          <w:sz w:val="28"/>
          <w:szCs w:val="28"/>
          <w:lang w:eastAsia="en-US"/>
        </w:rPr>
        <w:t xml:space="preserve">Ровенского муниципального района </w:t>
      </w:r>
      <w:r w:rsidRPr="00856376">
        <w:rPr>
          <w:b/>
          <w:bCs/>
          <w:sz w:val="28"/>
          <w:szCs w:val="28"/>
        </w:rPr>
        <w:t>ПОСТАНОВЛЯЕТ:</w:t>
      </w:r>
    </w:p>
    <w:p w:rsidR="000B6DE5" w:rsidRPr="00856376" w:rsidRDefault="000B6DE5" w:rsidP="0085637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56376">
        <w:rPr>
          <w:sz w:val="28"/>
          <w:szCs w:val="28"/>
        </w:rPr>
        <w:t>1. Утвердить Положение о муниципальной автоматизированной системе централизованного оповещения населения Ровенского муниципального района Саратовской области (приложение);</w:t>
      </w:r>
    </w:p>
    <w:p w:rsidR="000B6DE5" w:rsidRPr="00856376" w:rsidRDefault="000B6DE5" w:rsidP="00982CD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56376">
        <w:rPr>
          <w:sz w:val="28"/>
          <w:szCs w:val="28"/>
        </w:rPr>
        <w:t>2. Ведущему специалисту сектора по гражданской обороне и чрезвычайным ситуациям Ровенской районной администрации (И.М. Бирюковой) обеспечить выполнение задач по оповещению и информированию населения Ровенского муниципального района о проведении мероприятий гражданской обороны, а также при возникновении (угрозе возникновения) чрезвычайных ситуаций природного и техногенного характера после ввода в эксплуатацию муниципальной автоматизированной системы централизованного оповещения населения Ровенского муниципального района.</w:t>
      </w:r>
    </w:p>
    <w:p w:rsidR="00982CDF" w:rsidRPr="00CC6DAC" w:rsidRDefault="000B6DE5" w:rsidP="00982CDF">
      <w:pPr>
        <w:pStyle w:val="ac"/>
        <w:spacing w:line="276" w:lineRule="auto"/>
        <w:ind w:left="0" w:firstLine="708"/>
        <w:contextualSpacing w:val="0"/>
        <w:jc w:val="both"/>
        <w:rPr>
          <w:sz w:val="28"/>
          <w:szCs w:val="28"/>
        </w:rPr>
      </w:pPr>
      <w:r w:rsidRPr="00856376">
        <w:rPr>
          <w:sz w:val="28"/>
          <w:szCs w:val="28"/>
        </w:rPr>
        <w:t xml:space="preserve">3. </w:t>
      </w:r>
      <w:r w:rsidR="00982CDF" w:rsidRPr="00CC6DAC">
        <w:rPr>
          <w:sz w:val="28"/>
          <w:szCs w:val="28"/>
        </w:rPr>
        <w:t>Настоящее постановление подлежит официальному опубликованию в районной газете «Знамя Победы» и вступает в силу со дня его официального опубликования.</w:t>
      </w:r>
    </w:p>
    <w:p w:rsidR="000B6DE5" w:rsidRPr="00856376" w:rsidRDefault="00F95650" w:rsidP="00982CD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B6DE5" w:rsidRPr="00856376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Ровенской районной администрации по жилищно-коммунальному хозяйству </w:t>
      </w:r>
      <w:proofErr w:type="spellStart"/>
      <w:r w:rsidRPr="00856376">
        <w:rPr>
          <w:sz w:val="28"/>
          <w:szCs w:val="28"/>
        </w:rPr>
        <w:t>А.А.</w:t>
      </w:r>
      <w:r w:rsidR="000B6DE5" w:rsidRPr="00856376">
        <w:rPr>
          <w:sz w:val="28"/>
          <w:szCs w:val="28"/>
        </w:rPr>
        <w:t>Медугалиеву</w:t>
      </w:r>
      <w:proofErr w:type="spellEnd"/>
    </w:p>
    <w:p w:rsidR="000B6DE5" w:rsidRDefault="000B6DE5" w:rsidP="000B6DE5">
      <w:pPr>
        <w:autoSpaceDE w:val="0"/>
        <w:autoSpaceDN w:val="0"/>
        <w:adjustRightInd w:val="0"/>
        <w:ind w:left="5664"/>
        <w:rPr>
          <w:b/>
          <w:bCs/>
          <w:color w:val="26282F"/>
          <w:sz w:val="28"/>
          <w:szCs w:val="28"/>
        </w:rPr>
      </w:pPr>
    </w:p>
    <w:p w:rsidR="00856376" w:rsidRPr="00856376" w:rsidRDefault="00856376" w:rsidP="000B6DE5">
      <w:pPr>
        <w:autoSpaceDE w:val="0"/>
        <w:autoSpaceDN w:val="0"/>
        <w:adjustRightInd w:val="0"/>
        <w:ind w:left="5664"/>
        <w:rPr>
          <w:b/>
          <w:bCs/>
          <w:color w:val="26282F"/>
          <w:sz w:val="28"/>
          <w:szCs w:val="28"/>
        </w:rPr>
      </w:pPr>
    </w:p>
    <w:p w:rsidR="00856376" w:rsidRPr="00856376" w:rsidRDefault="00856376" w:rsidP="00856376">
      <w:pPr>
        <w:autoSpaceDE w:val="0"/>
        <w:autoSpaceDN w:val="0"/>
        <w:adjustRightInd w:val="0"/>
        <w:jc w:val="both"/>
        <w:rPr>
          <w:b/>
          <w:bCs/>
          <w:color w:val="26282F"/>
          <w:sz w:val="28"/>
          <w:szCs w:val="28"/>
        </w:rPr>
      </w:pPr>
      <w:r w:rsidRPr="00856376">
        <w:rPr>
          <w:b/>
          <w:bCs/>
          <w:color w:val="26282F"/>
          <w:sz w:val="28"/>
          <w:szCs w:val="28"/>
        </w:rPr>
        <w:t>Глава Ровенского</w:t>
      </w:r>
    </w:p>
    <w:p w:rsidR="00856376" w:rsidRPr="00856376" w:rsidRDefault="00C94603" w:rsidP="00856376">
      <w:pPr>
        <w:autoSpaceDE w:val="0"/>
        <w:autoSpaceDN w:val="0"/>
        <w:adjustRightInd w:val="0"/>
        <w:jc w:val="both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м</w:t>
      </w:r>
      <w:r w:rsidR="00856376" w:rsidRPr="00856376">
        <w:rPr>
          <w:b/>
          <w:bCs/>
          <w:color w:val="26282F"/>
          <w:sz w:val="28"/>
          <w:szCs w:val="28"/>
        </w:rPr>
        <w:t>униципального района                                   В.С. Котов</w:t>
      </w:r>
    </w:p>
    <w:p w:rsidR="000B6DE5" w:rsidRPr="000B6DE5" w:rsidRDefault="000B6DE5" w:rsidP="000B6DE5">
      <w:pPr>
        <w:autoSpaceDE w:val="0"/>
        <w:autoSpaceDN w:val="0"/>
        <w:adjustRightInd w:val="0"/>
        <w:ind w:left="5664"/>
        <w:rPr>
          <w:bCs/>
          <w:color w:val="26282F"/>
          <w:sz w:val="28"/>
          <w:szCs w:val="28"/>
        </w:rPr>
      </w:pPr>
    </w:p>
    <w:p w:rsidR="000B6DE5" w:rsidRDefault="000B6DE5" w:rsidP="000B6DE5">
      <w:pPr>
        <w:autoSpaceDE w:val="0"/>
        <w:autoSpaceDN w:val="0"/>
        <w:adjustRightInd w:val="0"/>
        <w:ind w:left="5664"/>
        <w:rPr>
          <w:bCs/>
          <w:color w:val="26282F"/>
          <w:sz w:val="28"/>
          <w:szCs w:val="28"/>
        </w:rPr>
      </w:pPr>
    </w:p>
    <w:p w:rsidR="00856376" w:rsidRDefault="00856376" w:rsidP="000B6DE5">
      <w:pPr>
        <w:autoSpaceDE w:val="0"/>
        <w:autoSpaceDN w:val="0"/>
        <w:adjustRightInd w:val="0"/>
        <w:ind w:left="5664"/>
        <w:rPr>
          <w:bCs/>
          <w:color w:val="26282F"/>
          <w:sz w:val="28"/>
          <w:szCs w:val="28"/>
        </w:rPr>
      </w:pPr>
    </w:p>
    <w:p w:rsidR="00856376" w:rsidRDefault="00856376" w:rsidP="000B6DE5">
      <w:pPr>
        <w:autoSpaceDE w:val="0"/>
        <w:autoSpaceDN w:val="0"/>
        <w:adjustRightInd w:val="0"/>
        <w:ind w:left="5664"/>
        <w:rPr>
          <w:bCs/>
          <w:color w:val="26282F"/>
          <w:sz w:val="28"/>
          <w:szCs w:val="28"/>
        </w:rPr>
      </w:pPr>
    </w:p>
    <w:p w:rsidR="00856376" w:rsidRDefault="00856376" w:rsidP="000B6DE5">
      <w:pPr>
        <w:autoSpaceDE w:val="0"/>
        <w:autoSpaceDN w:val="0"/>
        <w:adjustRightInd w:val="0"/>
        <w:ind w:left="5664"/>
        <w:rPr>
          <w:bCs/>
          <w:color w:val="26282F"/>
          <w:sz w:val="28"/>
          <w:szCs w:val="28"/>
        </w:rPr>
      </w:pPr>
    </w:p>
    <w:p w:rsidR="00856376" w:rsidRDefault="00856376" w:rsidP="000B6DE5">
      <w:pPr>
        <w:autoSpaceDE w:val="0"/>
        <w:autoSpaceDN w:val="0"/>
        <w:adjustRightInd w:val="0"/>
        <w:ind w:left="5664"/>
        <w:rPr>
          <w:bCs/>
          <w:color w:val="26282F"/>
          <w:sz w:val="28"/>
          <w:szCs w:val="28"/>
        </w:rPr>
      </w:pPr>
    </w:p>
    <w:p w:rsidR="00856376" w:rsidRDefault="00856376" w:rsidP="000B6DE5">
      <w:pPr>
        <w:autoSpaceDE w:val="0"/>
        <w:autoSpaceDN w:val="0"/>
        <w:adjustRightInd w:val="0"/>
        <w:ind w:left="5664"/>
        <w:rPr>
          <w:bCs/>
          <w:color w:val="26282F"/>
          <w:sz w:val="28"/>
          <w:szCs w:val="28"/>
        </w:rPr>
      </w:pPr>
    </w:p>
    <w:p w:rsidR="00856376" w:rsidRDefault="00856376" w:rsidP="000B6DE5">
      <w:pPr>
        <w:autoSpaceDE w:val="0"/>
        <w:autoSpaceDN w:val="0"/>
        <w:adjustRightInd w:val="0"/>
        <w:ind w:left="5664"/>
        <w:rPr>
          <w:bCs/>
          <w:color w:val="26282F"/>
          <w:sz w:val="28"/>
          <w:szCs w:val="28"/>
        </w:rPr>
      </w:pPr>
    </w:p>
    <w:p w:rsidR="00856376" w:rsidRDefault="00856376" w:rsidP="000B6DE5">
      <w:pPr>
        <w:autoSpaceDE w:val="0"/>
        <w:autoSpaceDN w:val="0"/>
        <w:adjustRightInd w:val="0"/>
        <w:ind w:left="5664"/>
        <w:rPr>
          <w:bCs/>
          <w:color w:val="26282F"/>
          <w:sz w:val="28"/>
          <w:szCs w:val="28"/>
        </w:rPr>
      </w:pPr>
    </w:p>
    <w:p w:rsidR="00856376" w:rsidRDefault="00856376" w:rsidP="000B6DE5">
      <w:pPr>
        <w:autoSpaceDE w:val="0"/>
        <w:autoSpaceDN w:val="0"/>
        <w:adjustRightInd w:val="0"/>
        <w:ind w:left="5664"/>
        <w:rPr>
          <w:bCs/>
          <w:color w:val="26282F"/>
          <w:sz w:val="28"/>
          <w:szCs w:val="28"/>
        </w:rPr>
      </w:pPr>
    </w:p>
    <w:p w:rsidR="00856376" w:rsidRDefault="00856376" w:rsidP="000B6DE5">
      <w:pPr>
        <w:autoSpaceDE w:val="0"/>
        <w:autoSpaceDN w:val="0"/>
        <w:adjustRightInd w:val="0"/>
        <w:ind w:left="5664"/>
        <w:rPr>
          <w:bCs/>
          <w:color w:val="26282F"/>
          <w:sz w:val="28"/>
          <w:szCs w:val="28"/>
        </w:rPr>
      </w:pPr>
    </w:p>
    <w:p w:rsidR="00856376" w:rsidRDefault="00856376" w:rsidP="000B6DE5">
      <w:pPr>
        <w:autoSpaceDE w:val="0"/>
        <w:autoSpaceDN w:val="0"/>
        <w:adjustRightInd w:val="0"/>
        <w:ind w:left="5664"/>
        <w:rPr>
          <w:bCs/>
          <w:color w:val="26282F"/>
          <w:sz w:val="28"/>
          <w:szCs w:val="28"/>
        </w:rPr>
      </w:pPr>
    </w:p>
    <w:p w:rsidR="00856376" w:rsidRDefault="00856376" w:rsidP="000B6DE5">
      <w:pPr>
        <w:autoSpaceDE w:val="0"/>
        <w:autoSpaceDN w:val="0"/>
        <w:adjustRightInd w:val="0"/>
        <w:ind w:left="5664"/>
        <w:rPr>
          <w:bCs/>
          <w:color w:val="26282F"/>
          <w:sz w:val="28"/>
          <w:szCs w:val="28"/>
        </w:rPr>
      </w:pPr>
    </w:p>
    <w:p w:rsidR="00856376" w:rsidRDefault="00856376" w:rsidP="000B6DE5">
      <w:pPr>
        <w:autoSpaceDE w:val="0"/>
        <w:autoSpaceDN w:val="0"/>
        <w:adjustRightInd w:val="0"/>
        <w:ind w:left="5664"/>
        <w:rPr>
          <w:bCs/>
          <w:color w:val="26282F"/>
          <w:sz w:val="28"/>
          <w:szCs w:val="28"/>
        </w:rPr>
      </w:pPr>
    </w:p>
    <w:p w:rsidR="00F95650" w:rsidRDefault="00F95650" w:rsidP="000B6DE5">
      <w:pPr>
        <w:autoSpaceDE w:val="0"/>
        <w:autoSpaceDN w:val="0"/>
        <w:adjustRightInd w:val="0"/>
        <w:ind w:left="5664"/>
        <w:rPr>
          <w:bCs/>
          <w:color w:val="26282F"/>
          <w:sz w:val="20"/>
          <w:szCs w:val="20"/>
        </w:rPr>
      </w:pPr>
    </w:p>
    <w:p w:rsidR="000B6DE5" w:rsidRPr="00856376" w:rsidRDefault="000B6DE5" w:rsidP="000B6DE5">
      <w:pPr>
        <w:autoSpaceDE w:val="0"/>
        <w:autoSpaceDN w:val="0"/>
        <w:adjustRightInd w:val="0"/>
        <w:ind w:left="5664"/>
        <w:rPr>
          <w:sz w:val="20"/>
          <w:szCs w:val="20"/>
        </w:rPr>
      </w:pPr>
      <w:r w:rsidRPr="00856376">
        <w:rPr>
          <w:bCs/>
          <w:color w:val="26282F"/>
          <w:sz w:val="20"/>
          <w:szCs w:val="20"/>
        </w:rPr>
        <w:lastRenderedPageBreak/>
        <w:t>Приложение</w:t>
      </w:r>
    </w:p>
    <w:p w:rsidR="000B6DE5" w:rsidRPr="00856376" w:rsidRDefault="000B6DE5" w:rsidP="000B6DE5">
      <w:pPr>
        <w:autoSpaceDE w:val="0"/>
        <w:autoSpaceDN w:val="0"/>
        <w:adjustRightInd w:val="0"/>
        <w:ind w:left="5664"/>
        <w:rPr>
          <w:bCs/>
          <w:color w:val="26282F"/>
          <w:sz w:val="20"/>
          <w:szCs w:val="20"/>
        </w:rPr>
      </w:pPr>
      <w:r w:rsidRPr="00856376">
        <w:rPr>
          <w:bCs/>
          <w:color w:val="26282F"/>
          <w:sz w:val="20"/>
          <w:szCs w:val="20"/>
        </w:rPr>
        <w:t xml:space="preserve">к </w:t>
      </w:r>
      <w:hyperlink w:anchor="sub_0" w:history="1">
        <w:r w:rsidRPr="00856376">
          <w:rPr>
            <w:sz w:val="20"/>
            <w:szCs w:val="20"/>
          </w:rPr>
          <w:t>постановлению</w:t>
        </w:r>
      </w:hyperlink>
      <w:r w:rsidRPr="00856376">
        <w:rPr>
          <w:bCs/>
          <w:color w:val="26282F"/>
          <w:sz w:val="20"/>
          <w:szCs w:val="20"/>
        </w:rPr>
        <w:t xml:space="preserve"> Ровенской районной администрации </w:t>
      </w:r>
    </w:p>
    <w:p w:rsidR="000B6DE5" w:rsidRPr="00856376" w:rsidRDefault="000B6DE5" w:rsidP="000B6DE5">
      <w:pPr>
        <w:tabs>
          <w:tab w:val="left" w:pos="5164"/>
        </w:tabs>
        <w:autoSpaceDE w:val="0"/>
        <w:autoSpaceDN w:val="0"/>
        <w:adjustRightInd w:val="0"/>
        <w:ind w:left="5664"/>
        <w:rPr>
          <w:bCs/>
          <w:color w:val="26282F"/>
          <w:sz w:val="20"/>
          <w:szCs w:val="20"/>
        </w:rPr>
      </w:pPr>
      <w:r w:rsidRPr="00856376">
        <w:rPr>
          <w:sz w:val="20"/>
          <w:szCs w:val="20"/>
        </w:rPr>
        <w:t>от</w:t>
      </w:r>
      <w:r w:rsidR="00AD4680">
        <w:rPr>
          <w:sz w:val="20"/>
          <w:szCs w:val="20"/>
        </w:rPr>
        <w:t xml:space="preserve"> 14.07.2022г</w:t>
      </w:r>
      <w:r w:rsidRPr="00856376">
        <w:rPr>
          <w:sz w:val="20"/>
          <w:szCs w:val="20"/>
        </w:rPr>
        <w:t xml:space="preserve"> № </w:t>
      </w:r>
      <w:r w:rsidR="00856376" w:rsidRPr="00856376">
        <w:rPr>
          <w:sz w:val="20"/>
          <w:szCs w:val="20"/>
        </w:rPr>
        <w:t>_</w:t>
      </w:r>
      <w:r w:rsidR="00AD4680">
        <w:rPr>
          <w:sz w:val="20"/>
          <w:szCs w:val="20"/>
        </w:rPr>
        <w:t>162</w:t>
      </w:r>
      <w:r w:rsidR="00856376" w:rsidRPr="00856376">
        <w:rPr>
          <w:sz w:val="20"/>
          <w:szCs w:val="20"/>
        </w:rPr>
        <w:t>_</w:t>
      </w:r>
    </w:p>
    <w:p w:rsidR="000B6DE5" w:rsidRPr="000B6DE5" w:rsidRDefault="000B6DE5" w:rsidP="000B6DE5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0B6DE5" w:rsidRPr="000B6DE5" w:rsidRDefault="000B6DE5" w:rsidP="000B6DE5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0B6DE5" w:rsidRPr="000B6DE5" w:rsidRDefault="000B6DE5" w:rsidP="000B6DE5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0B6DE5">
        <w:rPr>
          <w:b/>
          <w:bCs/>
          <w:color w:val="26282F"/>
          <w:sz w:val="28"/>
          <w:szCs w:val="28"/>
        </w:rPr>
        <w:t>Положение</w:t>
      </w:r>
      <w:r w:rsidRPr="000B6DE5">
        <w:rPr>
          <w:b/>
          <w:bCs/>
          <w:color w:val="26282F"/>
          <w:sz w:val="28"/>
          <w:szCs w:val="28"/>
        </w:rPr>
        <w:br/>
        <w:t>о муниципальной автоматизированной системе централизованного оповещения населения Ровенского муниципального района Саратовской области</w:t>
      </w:r>
    </w:p>
    <w:p w:rsidR="000B6DE5" w:rsidRPr="000B6DE5" w:rsidRDefault="000B6DE5" w:rsidP="000B6DE5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0B6DE5" w:rsidRPr="000B6DE5" w:rsidRDefault="000B6DE5" w:rsidP="000B6DE5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bookmarkStart w:id="1" w:name="sub_100"/>
      <w:r w:rsidRPr="000B6DE5">
        <w:rPr>
          <w:b/>
          <w:bCs/>
          <w:color w:val="26282F"/>
          <w:sz w:val="28"/>
          <w:szCs w:val="28"/>
        </w:rPr>
        <w:t>I. Общие положения</w:t>
      </w:r>
      <w:bookmarkEnd w:id="1"/>
    </w:p>
    <w:p w:rsidR="000B6DE5" w:rsidRPr="000B6DE5" w:rsidRDefault="000B6DE5" w:rsidP="000B6DE5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bookmarkStart w:id="2" w:name="sub_101"/>
      <w:r w:rsidRPr="000B6DE5">
        <w:rPr>
          <w:sz w:val="28"/>
          <w:szCs w:val="28"/>
        </w:rPr>
        <w:t xml:space="preserve">1. </w:t>
      </w:r>
      <w:bookmarkStart w:id="3" w:name="sub_102"/>
      <w:bookmarkEnd w:id="2"/>
      <w:r w:rsidRPr="00F95650">
        <w:rPr>
          <w:sz w:val="28"/>
          <w:szCs w:val="28"/>
        </w:rPr>
        <w:t xml:space="preserve">Положение о </w:t>
      </w:r>
      <w:r w:rsidRPr="00F95650">
        <w:rPr>
          <w:bCs/>
          <w:sz w:val="28"/>
          <w:szCs w:val="28"/>
        </w:rPr>
        <w:t>муниципальной автоматизированной системе централизованного оповещения населения Ровенского муниципального района Саратовской области</w:t>
      </w:r>
      <w:r w:rsidRPr="00F95650">
        <w:rPr>
          <w:sz w:val="28"/>
          <w:szCs w:val="28"/>
        </w:rPr>
        <w:t xml:space="preserve"> (далее – Положение) разработано в соответствии с Федеральными законами </w:t>
      </w:r>
      <w:r w:rsidRPr="00F95650">
        <w:rPr>
          <w:rStyle w:val="af4"/>
          <w:b w:val="0"/>
          <w:color w:val="auto"/>
          <w:sz w:val="28"/>
          <w:szCs w:val="28"/>
        </w:rPr>
        <w:t>от 21 декабря 1994 года № 68-ФЗ</w:t>
      </w:r>
      <w:r w:rsidRPr="00F95650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r w:rsidRPr="00F95650">
        <w:rPr>
          <w:rStyle w:val="af4"/>
          <w:b w:val="0"/>
          <w:color w:val="auto"/>
          <w:sz w:val="28"/>
          <w:szCs w:val="28"/>
        </w:rPr>
        <w:t>от 12 февраля 1998 года № 28-ФЗ</w:t>
      </w:r>
      <w:r w:rsidRPr="00F95650">
        <w:rPr>
          <w:sz w:val="28"/>
          <w:szCs w:val="28"/>
        </w:rPr>
        <w:t xml:space="preserve">«О гражданской обороне», </w:t>
      </w:r>
      <w:r w:rsidRPr="00F95650">
        <w:rPr>
          <w:rStyle w:val="af4"/>
          <w:b w:val="0"/>
          <w:color w:val="auto"/>
          <w:sz w:val="28"/>
          <w:szCs w:val="28"/>
        </w:rPr>
        <w:t>от 6 октября 2003 года № 131-ФЗ</w:t>
      </w:r>
      <w:r w:rsidRPr="00F9565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F95650">
        <w:rPr>
          <w:rStyle w:val="af4"/>
          <w:b w:val="0"/>
          <w:color w:val="auto"/>
          <w:sz w:val="28"/>
          <w:szCs w:val="28"/>
        </w:rPr>
        <w:t>от 21 июля 1997 года № 116-ФЗ</w:t>
      </w:r>
      <w:r w:rsidRPr="00F95650">
        <w:rPr>
          <w:sz w:val="28"/>
          <w:szCs w:val="28"/>
        </w:rPr>
        <w:t xml:space="preserve">«О промышленной безопасности опасных производственных объектов», </w:t>
      </w:r>
      <w:r w:rsidRPr="00F95650">
        <w:rPr>
          <w:rStyle w:val="af4"/>
          <w:b w:val="0"/>
          <w:color w:val="auto"/>
          <w:sz w:val="28"/>
          <w:szCs w:val="28"/>
        </w:rPr>
        <w:t>от 21 июля 1997 года № 117-ФЗ</w:t>
      </w:r>
      <w:r w:rsidRPr="00F95650">
        <w:rPr>
          <w:sz w:val="28"/>
          <w:szCs w:val="28"/>
        </w:rPr>
        <w:t xml:space="preserve"> «О безопасности гидротехнических сооружений», </w:t>
      </w:r>
      <w:r w:rsidRPr="00F95650">
        <w:rPr>
          <w:rStyle w:val="af4"/>
          <w:b w:val="0"/>
          <w:color w:val="auto"/>
          <w:sz w:val="28"/>
          <w:szCs w:val="28"/>
        </w:rPr>
        <w:t>от 9 января 1996 года № 3-ФЗ</w:t>
      </w:r>
      <w:r w:rsidRPr="00F95650">
        <w:rPr>
          <w:sz w:val="28"/>
          <w:szCs w:val="28"/>
        </w:rPr>
        <w:t xml:space="preserve">«О радиационной безопасности населения», Указом Президента Российской Федерации </w:t>
      </w:r>
      <w:r w:rsidRPr="00F95650">
        <w:rPr>
          <w:rStyle w:val="af4"/>
          <w:b w:val="0"/>
          <w:color w:val="auto"/>
          <w:sz w:val="28"/>
          <w:szCs w:val="28"/>
        </w:rPr>
        <w:t>от 13 ноября 2012 года № 1522</w:t>
      </w:r>
      <w:r w:rsidRPr="00F95650">
        <w:rPr>
          <w:sz w:val="28"/>
          <w:szCs w:val="28"/>
        </w:rPr>
        <w:t xml:space="preserve"> «О создании комплексной системы экстренного оповещения населения об угрозе возникновения или о возникновении чрезвычайных ситуаций», постановлениями Правительства Российской Федерации </w:t>
      </w:r>
      <w:r w:rsidRPr="00F95650">
        <w:rPr>
          <w:rStyle w:val="af4"/>
          <w:b w:val="0"/>
          <w:color w:val="auto"/>
          <w:sz w:val="28"/>
          <w:szCs w:val="28"/>
        </w:rPr>
        <w:t>от 30 декабря 2003 года № 794</w:t>
      </w:r>
      <w:r w:rsidRPr="00F95650">
        <w:rPr>
          <w:sz w:val="28"/>
          <w:szCs w:val="28"/>
        </w:rPr>
        <w:t xml:space="preserve"> «О единой государственной системе предупреждения и ликвидации чрезвычайных ситуаций», </w:t>
      </w:r>
      <w:r w:rsidRPr="00F95650">
        <w:rPr>
          <w:rStyle w:val="af4"/>
          <w:b w:val="0"/>
          <w:color w:val="auto"/>
          <w:sz w:val="28"/>
          <w:szCs w:val="28"/>
        </w:rPr>
        <w:t>распоряжением</w:t>
      </w:r>
      <w:r w:rsidRPr="00F95650">
        <w:rPr>
          <w:sz w:val="28"/>
          <w:szCs w:val="28"/>
        </w:rPr>
        <w:t>Правительства Российской Федерации от 14 октября 2004 года № 1327-р «Об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информации»</w:t>
      </w:r>
      <w:r w:rsidRPr="00F95650">
        <w:rPr>
          <w:rStyle w:val="markedcontent"/>
          <w:sz w:val="28"/>
          <w:szCs w:val="28"/>
        </w:rPr>
        <w:t xml:space="preserve">, </w:t>
      </w:r>
      <w:r w:rsidRPr="00F95650">
        <w:rPr>
          <w:sz w:val="28"/>
          <w:szCs w:val="28"/>
        </w:rPr>
        <w:t xml:space="preserve">постановлениями Правительства Российской Федерации от 1 марта 1993 года № 178 «О создании локальных систем оповещения в районах размещения потенциально опасных объектов», от 30 декабря 2003 года № 794 «О единой государственной системе предупреждения и ликвидации чрезвычайных ситуаций», приказом МЧС России, Министерства цифрового развития, связи и массовых коммуникаций РФ от 31 июля 2020 года № 578/365 «Об утверждении Положения о системах оповещения населения», </w:t>
      </w:r>
      <w:hyperlink r:id="rId7" w:history="1">
        <w:r w:rsidRPr="00F95650">
          <w:rPr>
            <w:sz w:val="28"/>
            <w:szCs w:val="28"/>
          </w:rPr>
          <w:t>постановлением</w:t>
        </w:r>
      </w:hyperlink>
      <w:r w:rsidRPr="00F95650">
        <w:rPr>
          <w:sz w:val="28"/>
          <w:szCs w:val="28"/>
        </w:rPr>
        <w:t xml:space="preserve"> Правительства Саратовской </w:t>
      </w:r>
      <w:r w:rsidRPr="00F95650">
        <w:rPr>
          <w:sz w:val="28"/>
          <w:szCs w:val="28"/>
        </w:rPr>
        <w:lastRenderedPageBreak/>
        <w:t>области от 3 октября 2008 года № 365-П «Об оповещении и информировании населения Саратовской области о выполнении мероприятий гражданской обороны об угрозе возникновения, возникновении и ликвидации чрезвычайных ситуаций природного и техногенного характера» с целью регулирования деятельности по выполнению мероприятий, направленных на создание и поддержание в состоянии постоянной готовности муниципальной автоматизированной системы централизованного оповещения населения Ровенского муниципального района Саратовской области (далее – Система оповещения).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bookmarkStart w:id="4" w:name="sub_1102"/>
      <w:bookmarkStart w:id="5" w:name="sub_103"/>
      <w:bookmarkEnd w:id="3"/>
      <w:r w:rsidRPr="00F95650">
        <w:rPr>
          <w:sz w:val="28"/>
          <w:szCs w:val="28"/>
        </w:rPr>
        <w:t>2. Положение определяет назначение, задачи и требования к Системе оповещения, порядок её задействования и поддержания в состоянии постоянной готовности.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 xml:space="preserve">3. </w:t>
      </w:r>
      <w:bookmarkStart w:id="6" w:name="sub_1004"/>
      <w:r w:rsidRPr="00F95650">
        <w:rPr>
          <w:bCs/>
          <w:sz w:val="28"/>
          <w:szCs w:val="28"/>
        </w:rPr>
        <w:t>Система оповещения</w:t>
      </w:r>
      <w:r w:rsidRPr="00F95650">
        <w:rPr>
          <w:sz w:val="28"/>
          <w:szCs w:val="28"/>
        </w:rPr>
        <w:t xml:space="preserve"> включается в систему управления гражданской обороной и единую государственную систему предупреждения и ликвидации чрезвычайных ситуаций (далее – РСЧС), обеспечивает доведение до населения, органов управления и сил гражданской обороны и РСЧС сигналов оповещения и (или) экстренной информации и состоит из комбинации взаимодействующих элементов (специальных программно-технических средств оповещения, средств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оповещения), а также обеспечивающих её функционирование каналов, линий связи и сетей передачи данных единой сети электросвязи Российской Федерации.</w:t>
      </w:r>
    </w:p>
    <w:bookmarkEnd w:id="4"/>
    <w:bookmarkEnd w:id="6"/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 xml:space="preserve">4. </w:t>
      </w:r>
      <w:bookmarkStart w:id="7" w:name="sub_200"/>
      <w:bookmarkEnd w:id="5"/>
      <w:r w:rsidRPr="00F95650">
        <w:rPr>
          <w:sz w:val="28"/>
          <w:szCs w:val="28"/>
        </w:rPr>
        <w:t>Оповещение населения о чрезвычайных ситуациях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защитных мероприятий.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 xml:space="preserve">Экстренная информация о фактических и прогнозируемых опасных природных явлениях и техногенных процессах, загрязнении окружающей </w:t>
      </w:r>
      <w:r w:rsidRPr="00F95650">
        <w:rPr>
          <w:sz w:val="28"/>
          <w:szCs w:val="28"/>
        </w:rPr>
        <w:lastRenderedPageBreak/>
        <w:t>среды, заболеваниях, которые могут угрожать жизни или здоровью граждан, а также правилах поведения и способах защиты незамедлительно передаётся по системе оповещения населения.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  <w:r w:rsidRPr="00F95650">
        <w:rPr>
          <w:sz w:val="28"/>
          <w:szCs w:val="28"/>
        </w:rPr>
        <w:t xml:space="preserve">5. Муниципальная система оповещения населения Ровенского муниципального района должна технически и программно сопрягаться с региональной автоматизированной системой централизованного оповещения Саратовской области, а также с локальными (объектовыми) системами оповещения, находящимися на территории организаций, имеющих опасные производственные объекты </w:t>
      </w:r>
      <w:r w:rsidRPr="00F95650">
        <w:rPr>
          <w:sz w:val="28"/>
          <w:szCs w:val="28"/>
          <w:lang w:val="en-US"/>
        </w:rPr>
        <w:t>I</w:t>
      </w:r>
      <w:r w:rsidRPr="00F95650">
        <w:rPr>
          <w:sz w:val="28"/>
          <w:szCs w:val="28"/>
        </w:rPr>
        <w:t xml:space="preserve"> и </w:t>
      </w:r>
      <w:r w:rsidRPr="00F95650">
        <w:rPr>
          <w:sz w:val="28"/>
          <w:szCs w:val="28"/>
          <w:lang w:val="en-US"/>
        </w:rPr>
        <w:t>II</w:t>
      </w:r>
      <w:r w:rsidRPr="00F95650">
        <w:rPr>
          <w:sz w:val="28"/>
          <w:szCs w:val="28"/>
        </w:rPr>
        <w:t xml:space="preserve"> классов опасности, особо радиационно-опасные и ядерно-опасные производства и объекты, гидротехнических сооружений чрезвычайно высокой и высокой опасности).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Границей зоны действия муниципальной системы оповещения является административная граница Ровенского муниципального района.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Границами зоны действия локальных системы оповещения являются границы территории (зон) воздействия поражающих факторов, определяемых в соответствии с законодательством Российской Федерации.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6.</w:t>
      </w:r>
      <w:bookmarkStart w:id="8" w:name="sub_1010"/>
      <w:r w:rsidRPr="00F95650">
        <w:rPr>
          <w:sz w:val="28"/>
          <w:szCs w:val="28"/>
        </w:rPr>
        <w:t xml:space="preserve"> Система оповещения должна соответствовать требованиям п</w:t>
      </w:r>
      <w:r w:rsidRPr="00F95650">
        <w:rPr>
          <w:rStyle w:val="af4"/>
          <w:b w:val="0"/>
          <w:bCs w:val="0"/>
          <w:color w:val="auto"/>
          <w:sz w:val="28"/>
          <w:szCs w:val="28"/>
        </w:rPr>
        <w:t>риказа МЧС России и Министерства цифрового развития, связи и массовых коммуникаций РФ от 31 июля 2020 года № 578/365 «Об утверждении Положения о системах оповещения населения»</w:t>
      </w:r>
      <w:r w:rsidRPr="00F95650">
        <w:rPr>
          <w:sz w:val="28"/>
          <w:szCs w:val="28"/>
        </w:rPr>
        <w:t>.</w:t>
      </w:r>
    </w:p>
    <w:bookmarkEnd w:id="8"/>
    <w:p w:rsidR="000B6DE5" w:rsidRPr="00F95650" w:rsidRDefault="000B6DE5" w:rsidP="00E94FAE">
      <w:pPr>
        <w:spacing w:line="276" w:lineRule="auto"/>
        <w:ind w:firstLine="709"/>
        <w:jc w:val="center"/>
        <w:rPr>
          <w:sz w:val="28"/>
          <w:szCs w:val="28"/>
        </w:rPr>
      </w:pPr>
    </w:p>
    <w:p w:rsidR="000B6DE5" w:rsidRPr="00F95650" w:rsidRDefault="000B6DE5" w:rsidP="00E94FAE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F95650">
        <w:rPr>
          <w:rFonts w:ascii="Times New Roman" w:hAnsi="Times New Roman" w:cs="Times New Roman"/>
          <w:bCs w:val="0"/>
          <w:color w:val="auto"/>
          <w:lang w:val="en-US"/>
        </w:rPr>
        <w:t>II</w:t>
      </w:r>
      <w:r w:rsidRPr="00F95650">
        <w:rPr>
          <w:rFonts w:ascii="Times New Roman" w:hAnsi="Times New Roman" w:cs="Times New Roman"/>
          <w:bCs w:val="0"/>
          <w:color w:val="auto"/>
        </w:rPr>
        <w:t xml:space="preserve">. </w:t>
      </w:r>
      <w:bookmarkEnd w:id="7"/>
      <w:r w:rsidRPr="00F95650">
        <w:rPr>
          <w:rFonts w:ascii="Times New Roman" w:hAnsi="Times New Roman" w:cs="Times New Roman"/>
          <w:color w:val="auto"/>
        </w:rPr>
        <w:t>Назначение и основные задачи муниципальной автоматизированной системы централизованного оповещения населенияРовенского муниципального района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7. Система оповещения предназначена для обеспечения доведения сигналов оповещения и экстренной информации до населения, органов управления и сил гражданской обороны и РСЧС.</w:t>
      </w:r>
    </w:p>
    <w:p w:rsidR="000B6DE5" w:rsidRPr="00F95650" w:rsidRDefault="000B6DE5" w:rsidP="00F95650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F95650">
        <w:rPr>
          <w:sz w:val="28"/>
          <w:szCs w:val="28"/>
        </w:rPr>
        <w:t>8. Основной задачей Системы оповещения является обеспечение доведения сигналов оповещения и экстренной информации как в автоматическом, так и в автоматизированном режимах, до: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- руководящего состава гражданской обороны и звена территориальной подсистемы РСЧС Ровенского муниципального района;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- сил гражданской обороны и РСЧС Ровенского муниципального района;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 xml:space="preserve">- дежурных (дежурно-диспетчерских) служб организаций, эксплуатирующих опасные производственные объекты I и II классов опасности, особо </w:t>
      </w:r>
      <w:proofErr w:type="spellStart"/>
      <w:r w:rsidRPr="00F95650">
        <w:rPr>
          <w:sz w:val="28"/>
          <w:szCs w:val="28"/>
        </w:rPr>
        <w:t>радиационно</w:t>
      </w:r>
      <w:proofErr w:type="spellEnd"/>
      <w:r w:rsidRPr="00F95650">
        <w:rPr>
          <w:sz w:val="28"/>
          <w:szCs w:val="28"/>
        </w:rPr>
        <w:t xml:space="preserve"> опасные и ядерно-опасные производства и объекты, последствия аварий на которых могут причинять вред жизни и </w:t>
      </w:r>
      <w:r w:rsidRPr="00F95650">
        <w:rPr>
          <w:sz w:val="28"/>
          <w:szCs w:val="28"/>
        </w:rPr>
        <w:lastRenderedPageBreak/>
        <w:t>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 и дежурных служб социально значимых объектов Ровенского муниципального района;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- людей, находящихся на территории Ровенского муниципального района.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</w:p>
    <w:p w:rsidR="000B6DE5" w:rsidRPr="00F95650" w:rsidRDefault="000B6DE5" w:rsidP="00E94FAE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F95650">
        <w:rPr>
          <w:rFonts w:ascii="Times New Roman" w:hAnsi="Times New Roman" w:cs="Times New Roman"/>
          <w:color w:val="auto"/>
        </w:rPr>
        <w:t>III. Порядок задействования Системы оповещения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</w:p>
    <w:p w:rsidR="000B6DE5" w:rsidRPr="00F95650" w:rsidRDefault="000B6DE5" w:rsidP="00F9565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 xml:space="preserve">9. Задействование по предназначению Системы оповещения планируется и осуществляется в соответствии с </w:t>
      </w:r>
      <w:r w:rsidRPr="004D1DC8">
        <w:rPr>
          <w:sz w:val="28"/>
          <w:szCs w:val="28"/>
        </w:rPr>
        <w:t xml:space="preserve">настоящим Положением, планом гражданской обороны и защиты населения Ровенского муниципального района </w:t>
      </w:r>
      <w:r w:rsidRPr="00E94FAE">
        <w:rPr>
          <w:sz w:val="28"/>
          <w:szCs w:val="28"/>
        </w:rPr>
        <w:t>и планом действий по предупреждению и ликвидации чрезвычайных ситуаций природного и техногенного характера Ровенского муниципального района.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bookmarkStart w:id="9" w:name="sub_1018"/>
      <w:r w:rsidRPr="00F95650">
        <w:rPr>
          <w:sz w:val="28"/>
          <w:szCs w:val="28"/>
        </w:rPr>
        <w:t>10. Решение о задействовании муниципальной Системы оповещения принимается</w:t>
      </w:r>
      <w:bookmarkEnd w:id="9"/>
      <w:r w:rsidRPr="00F95650">
        <w:rPr>
          <w:sz w:val="28"/>
          <w:szCs w:val="28"/>
        </w:rPr>
        <w:t xml:space="preserve"> в форме муниципального правового акта.</w:t>
      </w:r>
    </w:p>
    <w:p w:rsidR="000B6DE5" w:rsidRPr="00F95650" w:rsidRDefault="000B6DE5" w:rsidP="00F956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  <w:bookmarkStart w:id="10" w:name="sub_1019"/>
      <w:r w:rsidRPr="00F95650">
        <w:rPr>
          <w:sz w:val="28"/>
          <w:szCs w:val="28"/>
        </w:rPr>
        <w:t xml:space="preserve">11. </w:t>
      </w:r>
      <w:bookmarkEnd w:id="10"/>
      <w:r w:rsidRPr="00F95650">
        <w:rPr>
          <w:rFonts w:eastAsia="TimesNewRomanPSMT"/>
          <w:sz w:val="28"/>
          <w:szCs w:val="28"/>
        </w:rPr>
        <w:t>Передача сигналов оповещения и экстренной информации, в зависимости от условий угрозы возникновения или возникновения чрезвычайной ситуации, предусматривается в автоматическом, автоматизированном либо ручном режимах функционирования муниципальной системы оповещения.</w:t>
      </w:r>
    </w:p>
    <w:p w:rsidR="000B6DE5" w:rsidRPr="00F95650" w:rsidRDefault="000B6DE5" w:rsidP="00F956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  <w:r w:rsidRPr="00F95650">
        <w:rPr>
          <w:rFonts w:eastAsia="TimesNewRomanPSMT"/>
          <w:sz w:val="28"/>
          <w:szCs w:val="28"/>
        </w:rPr>
        <w:t>Автоматический режим функционирования – режим, в котором Система оповещения включается по заранее установленным программам при получении управляющих сигналов (команд) от систем оповещения вышестоящего уровня управления без участия соответствующих дежурных служб, ответственных за включение Системы оповещения.</w:t>
      </w:r>
    </w:p>
    <w:p w:rsidR="000B6DE5" w:rsidRPr="00F95650" w:rsidRDefault="000B6DE5" w:rsidP="00F956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  <w:r w:rsidRPr="00F95650">
        <w:rPr>
          <w:rFonts w:eastAsia="TimesNewRomanPSMT"/>
          <w:sz w:val="28"/>
          <w:szCs w:val="28"/>
        </w:rPr>
        <w:t>Автоматизированный режим функционирования – режим, при котором включение Системы оповещения осуществляется соответствующей дежурной службой, ответственной за включение системы оповещения населения с автоматизированных рабочих мест при поступлении установленных команд и распоряжений.</w:t>
      </w:r>
    </w:p>
    <w:p w:rsidR="000B6DE5" w:rsidRPr="00F95650" w:rsidRDefault="000B6DE5" w:rsidP="00F956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  <w:r w:rsidRPr="00F95650">
        <w:rPr>
          <w:rFonts w:eastAsia="TimesNewRomanPSMT"/>
          <w:sz w:val="28"/>
          <w:szCs w:val="28"/>
        </w:rPr>
        <w:t>Ручной режим функционирования – режим, при котором:</w:t>
      </w:r>
    </w:p>
    <w:p w:rsidR="000B6DE5" w:rsidRPr="00F95650" w:rsidRDefault="000B6DE5" w:rsidP="00F956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  <w:r w:rsidRPr="00F95650">
        <w:rPr>
          <w:rFonts w:eastAsia="TimesNewRomanPSMT"/>
          <w:sz w:val="28"/>
          <w:szCs w:val="28"/>
        </w:rPr>
        <w:t>включение средств оповещения осуществляется уполномоченными должностными лицами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 непосредственно с мест установки оконечных средств оповещения.</w:t>
      </w:r>
    </w:p>
    <w:p w:rsidR="000B6DE5" w:rsidRPr="00F95650" w:rsidRDefault="000B6DE5" w:rsidP="00F956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  <w:r w:rsidRPr="00F95650">
        <w:rPr>
          <w:rFonts w:eastAsia="TimesNewRomanPSMT"/>
          <w:sz w:val="28"/>
          <w:szCs w:val="28"/>
        </w:rPr>
        <w:lastRenderedPageBreak/>
        <w:t>Основным режимом функционирования Системы оповещения является автоматизированный режим.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bookmarkStart w:id="11" w:name="sub_1023"/>
      <w:r w:rsidRPr="00F95650">
        <w:rPr>
          <w:sz w:val="28"/>
          <w:szCs w:val="28"/>
        </w:rPr>
        <w:t xml:space="preserve">12. Порядок действий дежурных (дежурно-диспетчерских) служб органов повседневного управления РСЧС при передаче сигналов оповещения и экстренной информации определяется в соответствии с законодательством Российской Федерации и другими документами органов исполнительной власти Российской Федерации, Саратовской области, Ровенского муниципального района и организаций, эксплуатирующих опасные производственные объекты I и II классов опасности, особо </w:t>
      </w:r>
      <w:proofErr w:type="spellStart"/>
      <w:r w:rsidRPr="00F95650">
        <w:rPr>
          <w:sz w:val="28"/>
          <w:szCs w:val="28"/>
        </w:rPr>
        <w:t>радиационно</w:t>
      </w:r>
      <w:proofErr w:type="spellEnd"/>
      <w:r w:rsidRPr="00F95650">
        <w:rPr>
          <w:sz w:val="28"/>
          <w:szCs w:val="28"/>
        </w:rPr>
        <w:t xml:space="preserve"> 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гидротехнических сооружений чрезвычайно высокой опасности и гидротехнические сооружения высокой опасности и дежурных служб социально значимых объектов.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bookmarkStart w:id="12" w:name="sub_1020"/>
      <w:r w:rsidRPr="00F95650">
        <w:rPr>
          <w:sz w:val="28"/>
          <w:szCs w:val="28"/>
        </w:rPr>
        <w:t>13. Передача сигналов оповещения и экстренной информации населению посредством муниципальной автоматизированной системы централизованного оповещения населения Ровенского муниципального района осуществляется подачей сигнала «ВНИМАНИЕ ВСЕМ!» путём включения сетей электрических, электронных сирен и мощных акустических систем длительностью до 3 минут.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Допускается трехкратное повторение этих сообщений (для сетей подвижной радиотелефонной связи – повтор передачи сообщения осуществляется не ранее, чем закончится передача предыдущего сообщения).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bookmarkStart w:id="13" w:name="sub_1021"/>
      <w:bookmarkEnd w:id="12"/>
      <w:r w:rsidRPr="00F95650">
        <w:rPr>
          <w:sz w:val="28"/>
          <w:szCs w:val="28"/>
        </w:rPr>
        <w:t>14. Для обеспечения своевременной передачи населению сигналов оповещения и экстренной информации посредством Системы оповещения могут использоваться комплексно:</w:t>
      </w:r>
    </w:p>
    <w:bookmarkEnd w:id="13"/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- сети электрических, электронных сирен и мощных акустических систем;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- сети уличной радиофикации;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- сети подвижной радиотелефонной связи;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- сети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- громкоговорящие средства на подвижных объектах, мобильные и носимые средства оповещения.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 xml:space="preserve">15. Рассмотрение вопросов об организации оповещения населения и определении способов и сроков оповещения населения осуществляется </w:t>
      </w:r>
      <w:r w:rsidRPr="00E94FAE">
        <w:rPr>
          <w:sz w:val="28"/>
          <w:szCs w:val="28"/>
        </w:rPr>
        <w:lastRenderedPageBreak/>
        <w:t>комиссией по предупреждению и ликвидации чрезвычайных ситуаций и обеспечению пожарной безопасности (далее - КЧС и ОПБ) Ровенского муниципального района.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bookmarkStart w:id="14" w:name="sub_1024"/>
      <w:bookmarkEnd w:id="11"/>
      <w:r w:rsidRPr="00F95650">
        <w:rPr>
          <w:sz w:val="28"/>
          <w:szCs w:val="28"/>
        </w:rPr>
        <w:t>16. Органы и организации, в ведении которых находятся системы оповещения населения, а также постоянно действующие органы управления гражданской обороны Ровенского муниципального района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bookmarkEnd w:id="14"/>
    <w:p w:rsidR="000B6DE5" w:rsidRPr="00F95650" w:rsidRDefault="000B6DE5" w:rsidP="00E94FAE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0B6DE5" w:rsidRPr="00F95650" w:rsidRDefault="000B6DE5" w:rsidP="00E94FAE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bookmarkStart w:id="15" w:name="sub_400"/>
      <w:r w:rsidRPr="00F95650">
        <w:rPr>
          <w:rFonts w:ascii="Times New Roman" w:hAnsi="Times New Roman" w:cs="Times New Roman"/>
          <w:color w:val="auto"/>
        </w:rPr>
        <w:t>IV. Поддержание в готовности Системы оповещения</w:t>
      </w:r>
    </w:p>
    <w:bookmarkEnd w:id="15"/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bookmarkStart w:id="16" w:name="sub_1025"/>
      <w:r w:rsidRPr="00F95650">
        <w:rPr>
          <w:sz w:val="28"/>
          <w:szCs w:val="28"/>
        </w:rPr>
        <w:t>17. Поддержание в готовности Системы оповещения организуется и осуществляется администрацией Ровенского муниципального района.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bookmarkStart w:id="17" w:name="sub_1026"/>
      <w:bookmarkEnd w:id="16"/>
      <w:r w:rsidRPr="00F95650">
        <w:rPr>
          <w:sz w:val="28"/>
          <w:szCs w:val="28"/>
        </w:rPr>
        <w:t>18. Готовность Системы оповещения достигается:</w:t>
      </w:r>
    </w:p>
    <w:bookmarkEnd w:id="17"/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- наличием актуализированных нормативных правовых актов в области создания, поддержания в состоянии постоянной готовности и задействования Системы оповещения;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- наличием обученного дежурного (дежурно-диспетчерского) персонала, ответственного за включение (запуск) Системы оповещения и уровнем его профессиональной подготовки;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- наличием технического обслуживающего персонала, отвечающего за поддержание в готовности технических средств оповещения и уровнем его профессиональной подготовки;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- соответствием Системы оповещения требованиям нормативно-технической документации;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- регулярным проведением проверок готовности Системы оповещения;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- 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- 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- своевременным проведением мероприятий по созданию и совершенствованию Системы оповещения.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bookmarkStart w:id="18" w:name="sub_1027"/>
      <w:r w:rsidRPr="00F95650">
        <w:rPr>
          <w:sz w:val="28"/>
          <w:szCs w:val="28"/>
        </w:rPr>
        <w:t>19. С целью контроля за поддержанием в готовности Системы оповещения организуются и проводятся следующие виды проверок: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- технические проверки готовности к задействованию Системы оповещения без включения оконечных устройств оповещения;</w:t>
      </w:r>
    </w:p>
    <w:bookmarkEnd w:id="18"/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lastRenderedPageBreak/>
        <w:t>- комплексные проверки готовности Системы оповещения с включением оконечных устройств оповещения и доведением проверочных сигналов и информации до населения.</w:t>
      </w:r>
    </w:p>
    <w:p w:rsidR="000B6DE5" w:rsidRPr="00F95650" w:rsidRDefault="000B6DE5" w:rsidP="00F956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>20. Технические проверки готовности к задействованию Системы оповещения проводятся без включения оконечных устройств оповещения путём передачи проверочного сигнала и речевого сообщения «Техническая проверка» с периодичностью не реже одного раза в сутки, при этом передача пользователям услугами связи (на пользовательское оборудование (оконечное оборудование), а также выпуск в эфир (публикация) редакциями средств массовой информации проверочного сигнала «Техническая проверка» не производится.</w:t>
      </w:r>
    </w:p>
    <w:p w:rsidR="000B6DE5" w:rsidRPr="00F95650" w:rsidRDefault="000B6DE5" w:rsidP="00F956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 xml:space="preserve">21. Комплексная проверка Системы оповещения с включением </w:t>
      </w:r>
      <w:proofErr w:type="spellStart"/>
      <w:r w:rsidRPr="00F95650">
        <w:rPr>
          <w:sz w:val="28"/>
          <w:szCs w:val="28"/>
        </w:rPr>
        <w:t>электросирен</w:t>
      </w:r>
      <w:proofErr w:type="spellEnd"/>
      <w:r w:rsidRPr="00F95650">
        <w:rPr>
          <w:sz w:val="28"/>
          <w:szCs w:val="28"/>
        </w:rPr>
        <w:t xml:space="preserve"> и доведение учебной информации до населения проводится одновременно с региональной системой оповещения ежеквартально в сроки, установленные Губернатором области.</w:t>
      </w:r>
    </w:p>
    <w:p w:rsidR="000B6DE5" w:rsidRPr="00F95650" w:rsidRDefault="000B6DE5" w:rsidP="00F9565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95650">
        <w:rPr>
          <w:sz w:val="28"/>
          <w:szCs w:val="28"/>
        </w:rPr>
        <w:t xml:space="preserve">22. По результатам комплексной проверки готовности Системы оповещения оформляется акт, в котором отражаются выявленные недостатки, предложения по их своевременному устранению и оценка готовности системы оповещения населения, определяемая в соответствии с </w:t>
      </w:r>
      <w:r w:rsidRPr="00F95650">
        <w:rPr>
          <w:rStyle w:val="af4"/>
          <w:b w:val="0"/>
          <w:color w:val="auto"/>
          <w:sz w:val="28"/>
          <w:szCs w:val="28"/>
        </w:rPr>
        <w:t>приложением 3 к</w:t>
      </w:r>
      <w:r w:rsidRPr="00F95650">
        <w:rPr>
          <w:rStyle w:val="af4"/>
          <w:b w:val="0"/>
          <w:bCs w:val="0"/>
          <w:color w:val="auto"/>
          <w:sz w:val="28"/>
          <w:szCs w:val="28"/>
        </w:rPr>
        <w:t xml:space="preserve">Приказу Министерства Российской Федерации по делам гражданской обороны, чрезвычайным ситуациям и ликвидации последствий стихийных бедствий (МЧС России) и Министерства цифрового развития, связи и массовых коммуникаций РФ от 31 июля 2020 года № 578/365 «Об утверждении Положения о системах оповещения населения», копия которого направляется в </w:t>
      </w:r>
      <w:r w:rsidRPr="00F95650">
        <w:rPr>
          <w:sz w:val="28"/>
          <w:szCs w:val="28"/>
        </w:rPr>
        <w:t>Главное управление МЧС России по Саратовской области, а также уточняется паспорт Системы оповещения.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bookmarkStart w:id="19" w:name="sub_1028"/>
      <w:r w:rsidRPr="00F95650">
        <w:rPr>
          <w:sz w:val="28"/>
          <w:szCs w:val="28"/>
        </w:rPr>
        <w:t>23. Для обеспечения оповещения максимального количества людей, попавших в зону чрезвычайной ситуации, в том числе на территориях, неохваченных системами оповещения населения, создаётся резерв технических средств оповещения (стационарных и мобильных).</w:t>
      </w:r>
    </w:p>
    <w:p w:rsidR="000B6DE5" w:rsidRPr="00F95650" w:rsidRDefault="000B6DE5" w:rsidP="00F95650">
      <w:pPr>
        <w:spacing w:line="276" w:lineRule="auto"/>
        <w:ind w:firstLine="709"/>
        <w:jc w:val="both"/>
        <w:rPr>
          <w:sz w:val="28"/>
          <w:szCs w:val="28"/>
        </w:rPr>
      </w:pPr>
      <w:bookmarkStart w:id="20" w:name="sub_1029"/>
      <w:bookmarkEnd w:id="19"/>
      <w:r w:rsidRPr="00F95650">
        <w:rPr>
          <w:sz w:val="28"/>
          <w:szCs w:val="28"/>
        </w:rPr>
        <w:t xml:space="preserve">24. </w:t>
      </w:r>
      <w:bookmarkEnd w:id="20"/>
      <w:r w:rsidRPr="00F95650">
        <w:rPr>
          <w:sz w:val="28"/>
          <w:szCs w:val="28"/>
        </w:rPr>
        <w:t>Вывод из эксплуатации Системы оповещения осуществляется по окончании эксплуатационного ресурса технических средств Системы оповещения, ввода в эксплуатацию новой Системы оповещения.</w:t>
      </w:r>
    </w:p>
    <w:p w:rsidR="00AD2B20" w:rsidRPr="00F95650" w:rsidRDefault="00AD2B20" w:rsidP="00F95650">
      <w:pPr>
        <w:spacing w:line="276" w:lineRule="auto"/>
        <w:jc w:val="both"/>
        <w:rPr>
          <w:b/>
          <w:bCs/>
          <w:sz w:val="28"/>
          <w:szCs w:val="28"/>
        </w:rPr>
      </w:pPr>
    </w:p>
    <w:p w:rsidR="00AD2B20" w:rsidRDefault="00AD2B20" w:rsidP="00872FE6">
      <w:pPr>
        <w:jc w:val="both"/>
        <w:rPr>
          <w:b/>
          <w:bCs/>
          <w:color w:val="000000"/>
          <w:sz w:val="28"/>
          <w:szCs w:val="28"/>
        </w:rPr>
      </w:pPr>
    </w:p>
    <w:p w:rsidR="00AD2B20" w:rsidRDefault="00AD2B20" w:rsidP="00872FE6">
      <w:pPr>
        <w:jc w:val="both"/>
        <w:rPr>
          <w:b/>
          <w:bCs/>
          <w:color w:val="000000"/>
          <w:sz w:val="28"/>
          <w:szCs w:val="28"/>
        </w:rPr>
      </w:pPr>
    </w:p>
    <w:p w:rsidR="00872FE6" w:rsidRDefault="00872FE6" w:rsidP="00643A3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872FE6" w:rsidSect="008563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5910"/>
    <w:multiLevelType w:val="hybridMultilevel"/>
    <w:tmpl w:val="0000E268"/>
    <w:lvl w:ilvl="0" w:tplc="00001C5A">
      <w:start w:val="8"/>
      <w:numFmt w:val="decimal"/>
      <w:lvlText w:val="%1."/>
      <w:lvlJc w:val="left"/>
      <w:pPr>
        <w:ind w:left="13969" w:hanging="360"/>
      </w:pPr>
      <w:rPr>
        <w:rFonts w:cs="Times New Roman" w:hint="default"/>
      </w:rPr>
    </w:lvl>
    <w:lvl w:ilvl="1" w:tplc="000023B1">
      <w:start w:val="8"/>
      <w:numFmt w:val="decimal"/>
      <w:lvlText w:val="%2."/>
      <w:lvlJc w:val="left"/>
      <w:pPr>
        <w:ind w:left="13969" w:hanging="360"/>
      </w:pPr>
      <w:rPr>
        <w:rFonts w:cs="Times New Roman" w:hint="default"/>
      </w:rPr>
    </w:lvl>
    <w:lvl w:ilvl="2" w:tplc="000017B3">
      <w:start w:val="8"/>
      <w:numFmt w:val="decimal"/>
      <w:lvlText w:val="%3."/>
      <w:lvlJc w:val="left"/>
      <w:pPr>
        <w:ind w:left="13969" w:hanging="360"/>
      </w:pPr>
      <w:rPr>
        <w:rFonts w:cs="Times New Roman" w:hint="default"/>
      </w:rPr>
    </w:lvl>
    <w:lvl w:ilvl="3" w:tplc="00001166">
      <w:start w:val="8"/>
      <w:numFmt w:val="decimal"/>
      <w:lvlText w:val="%4."/>
      <w:lvlJc w:val="left"/>
      <w:pPr>
        <w:ind w:left="13969" w:hanging="360"/>
      </w:pPr>
      <w:rPr>
        <w:rFonts w:cs="Times New Roman" w:hint="default"/>
      </w:rPr>
    </w:lvl>
    <w:lvl w:ilvl="4" w:tplc="00001E83">
      <w:start w:val="8"/>
      <w:numFmt w:val="decimal"/>
      <w:lvlText w:val="%5."/>
      <w:lvlJc w:val="left"/>
      <w:pPr>
        <w:ind w:left="13969" w:hanging="360"/>
      </w:pPr>
      <w:rPr>
        <w:rFonts w:cs="Times New Roman" w:hint="default"/>
      </w:rPr>
    </w:lvl>
    <w:lvl w:ilvl="5" w:tplc="00001EC9">
      <w:start w:val="8"/>
      <w:numFmt w:val="decimal"/>
      <w:lvlText w:val="%6."/>
      <w:lvlJc w:val="left"/>
      <w:pPr>
        <w:ind w:left="13969" w:hanging="360"/>
      </w:pPr>
      <w:rPr>
        <w:rFonts w:cs="Times New Roman" w:hint="default"/>
      </w:rPr>
    </w:lvl>
    <w:lvl w:ilvl="6" w:tplc="00001F93">
      <w:start w:val="8"/>
      <w:numFmt w:val="decimal"/>
      <w:lvlText w:val="%7."/>
      <w:lvlJc w:val="left"/>
      <w:pPr>
        <w:ind w:left="13969" w:hanging="360"/>
      </w:pPr>
      <w:rPr>
        <w:rFonts w:cs="Times New Roman" w:hint="default"/>
      </w:rPr>
    </w:lvl>
    <w:lvl w:ilvl="7" w:tplc="00001F14">
      <w:start w:val="8"/>
      <w:numFmt w:val="decimal"/>
      <w:lvlText w:val="%8."/>
      <w:lvlJc w:val="left"/>
      <w:pPr>
        <w:ind w:left="13969" w:hanging="360"/>
      </w:pPr>
      <w:rPr>
        <w:rFonts w:cs="Times New Roman" w:hint="default"/>
      </w:rPr>
    </w:lvl>
    <w:lvl w:ilvl="8" w:tplc="00000864">
      <w:start w:val="8"/>
      <w:numFmt w:val="decimal"/>
      <w:lvlText w:val="%9."/>
      <w:lvlJc w:val="left"/>
      <w:pPr>
        <w:ind w:left="13969" w:hanging="360"/>
      </w:pPr>
      <w:rPr>
        <w:rFonts w:cs="Times New Roman" w:hint="default"/>
      </w:rPr>
    </w:lvl>
  </w:abstractNum>
  <w:abstractNum w:abstractNumId="2">
    <w:nsid w:val="01BA6FF2"/>
    <w:multiLevelType w:val="hybridMultilevel"/>
    <w:tmpl w:val="B0F41EDE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9D6595"/>
    <w:multiLevelType w:val="hybridMultilevel"/>
    <w:tmpl w:val="2D2A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D6900"/>
    <w:multiLevelType w:val="hybridMultilevel"/>
    <w:tmpl w:val="F4481FE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FD5"/>
    <w:multiLevelType w:val="hybridMultilevel"/>
    <w:tmpl w:val="EB9E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B3E3B"/>
    <w:multiLevelType w:val="hybridMultilevel"/>
    <w:tmpl w:val="89B0973A"/>
    <w:lvl w:ilvl="0" w:tplc="50903D1A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903165"/>
    <w:multiLevelType w:val="hybridMultilevel"/>
    <w:tmpl w:val="EDD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756FB"/>
    <w:multiLevelType w:val="hybridMultilevel"/>
    <w:tmpl w:val="5AD64326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27FCA"/>
    <w:multiLevelType w:val="hybridMultilevel"/>
    <w:tmpl w:val="628AC2C4"/>
    <w:lvl w:ilvl="0" w:tplc="BE7040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5331D95"/>
    <w:multiLevelType w:val="hybridMultilevel"/>
    <w:tmpl w:val="DD08FB62"/>
    <w:lvl w:ilvl="0" w:tplc="C76630A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9C60D6E"/>
    <w:multiLevelType w:val="hybridMultilevel"/>
    <w:tmpl w:val="D33C49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30F3F"/>
    <w:multiLevelType w:val="hybridMultilevel"/>
    <w:tmpl w:val="EA08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1239B"/>
    <w:multiLevelType w:val="hybridMultilevel"/>
    <w:tmpl w:val="D9E2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A71B8"/>
    <w:multiLevelType w:val="hybridMultilevel"/>
    <w:tmpl w:val="F8A2F1A0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96074"/>
    <w:multiLevelType w:val="hybridMultilevel"/>
    <w:tmpl w:val="05F4C6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D00D4"/>
    <w:multiLevelType w:val="hybridMultilevel"/>
    <w:tmpl w:val="B006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E401E"/>
    <w:multiLevelType w:val="hybridMultilevel"/>
    <w:tmpl w:val="F4481FE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6025C"/>
    <w:multiLevelType w:val="hybridMultilevel"/>
    <w:tmpl w:val="4A5E4AF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F5620"/>
    <w:multiLevelType w:val="hybridMultilevel"/>
    <w:tmpl w:val="36280F3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99D1A5F"/>
    <w:multiLevelType w:val="hybridMultilevel"/>
    <w:tmpl w:val="EB00018A"/>
    <w:lvl w:ilvl="0" w:tplc="2B8E44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FD36567"/>
    <w:multiLevelType w:val="hybridMultilevel"/>
    <w:tmpl w:val="B772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A681D"/>
    <w:multiLevelType w:val="hybridMultilevel"/>
    <w:tmpl w:val="C154366C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1"/>
  </w:num>
  <w:num w:numId="7">
    <w:abstractNumId w:val="12"/>
  </w:num>
  <w:num w:numId="8">
    <w:abstractNumId w:val="19"/>
  </w:num>
  <w:num w:numId="9">
    <w:abstractNumId w:val="8"/>
  </w:num>
  <w:num w:numId="10">
    <w:abstractNumId w:val="13"/>
  </w:num>
  <w:num w:numId="11">
    <w:abstractNumId w:val="17"/>
  </w:num>
  <w:num w:numId="12">
    <w:abstractNumId w:val="4"/>
  </w:num>
  <w:num w:numId="13">
    <w:abstractNumId w:val="20"/>
  </w:num>
  <w:num w:numId="14">
    <w:abstractNumId w:val="6"/>
  </w:num>
  <w:num w:numId="15">
    <w:abstractNumId w:val="10"/>
  </w:num>
  <w:num w:numId="16">
    <w:abstractNumId w:val="15"/>
  </w:num>
  <w:num w:numId="17">
    <w:abstractNumId w:val="14"/>
  </w:num>
  <w:num w:numId="18">
    <w:abstractNumId w:val="22"/>
  </w:num>
  <w:num w:numId="19">
    <w:abstractNumId w:val="18"/>
  </w:num>
  <w:num w:numId="20">
    <w:abstractNumId w:val="0"/>
  </w:num>
  <w:num w:numId="21">
    <w:abstractNumId w:val="2"/>
  </w:num>
  <w:num w:numId="22">
    <w:abstractNumId w:val="1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C43"/>
    <w:rsid w:val="00003ADB"/>
    <w:rsid w:val="00026ADD"/>
    <w:rsid w:val="000326DE"/>
    <w:rsid w:val="00036F01"/>
    <w:rsid w:val="0004421D"/>
    <w:rsid w:val="00051D39"/>
    <w:rsid w:val="000706D2"/>
    <w:rsid w:val="000741E3"/>
    <w:rsid w:val="000808B1"/>
    <w:rsid w:val="000B6DE5"/>
    <w:rsid w:val="000C36FD"/>
    <w:rsid w:val="000D40F3"/>
    <w:rsid w:val="001214A1"/>
    <w:rsid w:val="0012461B"/>
    <w:rsid w:val="00146DF2"/>
    <w:rsid w:val="001520DC"/>
    <w:rsid w:val="001524A4"/>
    <w:rsid w:val="00153E87"/>
    <w:rsid w:val="00163715"/>
    <w:rsid w:val="001A6B25"/>
    <w:rsid w:val="001B7D5A"/>
    <w:rsid w:val="001D0D05"/>
    <w:rsid w:val="001D4895"/>
    <w:rsid w:val="002009C1"/>
    <w:rsid w:val="0024730C"/>
    <w:rsid w:val="002A0602"/>
    <w:rsid w:val="002B5EB3"/>
    <w:rsid w:val="00322520"/>
    <w:rsid w:val="00323AD5"/>
    <w:rsid w:val="00397D35"/>
    <w:rsid w:val="003B24B8"/>
    <w:rsid w:val="003C44F2"/>
    <w:rsid w:val="003D5C6B"/>
    <w:rsid w:val="003D6631"/>
    <w:rsid w:val="00424B16"/>
    <w:rsid w:val="00431836"/>
    <w:rsid w:val="004A7D9F"/>
    <w:rsid w:val="004D1DC8"/>
    <w:rsid w:val="004D3B74"/>
    <w:rsid w:val="004E2415"/>
    <w:rsid w:val="004F5D10"/>
    <w:rsid w:val="0050103A"/>
    <w:rsid w:val="00534A31"/>
    <w:rsid w:val="00550E43"/>
    <w:rsid w:val="005538A4"/>
    <w:rsid w:val="00575AC1"/>
    <w:rsid w:val="005B2E7A"/>
    <w:rsid w:val="005C0E56"/>
    <w:rsid w:val="005D5D9E"/>
    <w:rsid w:val="00600BA6"/>
    <w:rsid w:val="0060117D"/>
    <w:rsid w:val="006258F8"/>
    <w:rsid w:val="00643A32"/>
    <w:rsid w:val="006527B9"/>
    <w:rsid w:val="006A0786"/>
    <w:rsid w:val="006B0AB9"/>
    <w:rsid w:val="006B706A"/>
    <w:rsid w:val="006C2D8D"/>
    <w:rsid w:val="006D5319"/>
    <w:rsid w:val="0074215D"/>
    <w:rsid w:val="00753B0D"/>
    <w:rsid w:val="00771F30"/>
    <w:rsid w:val="007E4D0C"/>
    <w:rsid w:val="007F7C43"/>
    <w:rsid w:val="00800C8E"/>
    <w:rsid w:val="008012EE"/>
    <w:rsid w:val="008452D7"/>
    <w:rsid w:val="008551C0"/>
    <w:rsid w:val="00856376"/>
    <w:rsid w:val="00857165"/>
    <w:rsid w:val="00872FE6"/>
    <w:rsid w:val="00873CB3"/>
    <w:rsid w:val="008A04A4"/>
    <w:rsid w:val="008A218C"/>
    <w:rsid w:val="008B6C8C"/>
    <w:rsid w:val="008D56FE"/>
    <w:rsid w:val="008E538B"/>
    <w:rsid w:val="009064CB"/>
    <w:rsid w:val="00911DD8"/>
    <w:rsid w:val="00912091"/>
    <w:rsid w:val="00912A1E"/>
    <w:rsid w:val="00921746"/>
    <w:rsid w:val="0093127F"/>
    <w:rsid w:val="00946411"/>
    <w:rsid w:val="00982CDF"/>
    <w:rsid w:val="009E2A1A"/>
    <w:rsid w:val="009E3AF4"/>
    <w:rsid w:val="009F78CE"/>
    <w:rsid w:val="00A34D66"/>
    <w:rsid w:val="00A82045"/>
    <w:rsid w:val="00A8329B"/>
    <w:rsid w:val="00A91D35"/>
    <w:rsid w:val="00A91EAB"/>
    <w:rsid w:val="00A97115"/>
    <w:rsid w:val="00AD2B20"/>
    <w:rsid w:val="00AD4680"/>
    <w:rsid w:val="00AF5854"/>
    <w:rsid w:val="00AF7DC2"/>
    <w:rsid w:val="00B11848"/>
    <w:rsid w:val="00B33AC3"/>
    <w:rsid w:val="00B37DE1"/>
    <w:rsid w:val="00B4639E"/>
    <w:rsid w:val="00B81126"/>
    <w:rsid w:val="00B97341"/>
    <w:rsid w:val="00BE21DC"/>
    <w:rsid w:val="00BF0B33"/>
    <w:rsid w:val="00C61376"/>
    <w:rsid w:val="00C624A3"/>
    <w:rsid w:val="00C7356C"/>
    <w:rsid w:val="00C81ADB"/>
    <w:rsid w:val="00C86A2B"/>
    <w:rsid w:val="00C94603"/>
    <w:rsid w:val="00CC6BC5"/>
    <w:rsid w:val="00CF5FCE"/>
    <w:rsid w:val="00D11C40"/>
    <w:rsid w:val="00D3532A"/>
    <w:rsid w:val="00D37EA2"/>
    <w:rsid w:val="00D42F20"/>
    <w:rsid w:val="00D60080"/>
    <w:rsid w:val="00D95409"/>
    <w:rsid w:val="00DD6A93"/>
    <w:rsid w:val="00DE124C"/>
    <w:rsid w:val="00DF12A0"/>
    <w:rsid w:val="00DF33CD"/>
    <w:rsid w:val="00E21F16"/>
    <w:rsid w:val="00E65DAE"/>
    <w:rsid w:val="00E73644"/>
    <w:rsid w:val="00E84903"/>
    <w:rsid w:val="00E8671E"/>
    <w:rsid w:val="00E90313"/>
    <w:rsid w:val="00E94FAE"/>
    <w:rsid w:val="00EA5B16"/>
    <w:rsid w:val="00EC46FF"/>
    <w:rsid w:val="00F0479B"/>
    <w:rsid w:val="00F05E94"/>
    <w:rsid w:val="00F249E8"/>
    <w:rsid w:val="00F35863"/>
    <w:rsid w:val="00F653EA"/>
    <w:rsid w:val="00F95650"/>
    <w:rsid w:val="00FA5EBE"/>
    <w:rsid w:val="00FF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8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7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7C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7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7F7C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C4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F7C43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7F7C43"/>
    <w:pPr>
      <w:spacing w:before="100" w:beforeAutospacing="1" w:after="100" w:afterAutospacing="1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75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AC1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855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5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A9711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E21DC"/>
    <w:rPr>
      <w:rFonts w:cs="Times New Roman"/>
      <w:color w:val="0000FF" w:themeColor="hyperlink"/>
      <w:u w:val="single"/>
    </w:rPr>
  </w:style>
  <w:style w:type="paragraph" w:styleId="aa">
    <w:name w:val="footer"/>
    <w:basedOn w:val="a"/>
    <w:link w:val="ab"/>
    <w:uiPriority w:val="99"/>
    <w:rsid w:val="00872FE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72FE6"/>
    <w:rPr>
      <w:rFonts w:ascii="Calibri" w:eastAsia="Calibri" w:hAnsi="Calibri" w:cs="Times New Roman"/>
      <w:sz w:val="20"/>
      <w:szCs w:val="20"/>
    </w:rPr>
  </w:style>
  <w:style w:type="paragraph" w:styleId="ac">
    <w:name w:val="Normal (Web)"/>
    <w:aliases w:val="Обычный (Web)"/>
    <w:basedOn w:val="a"/>
    <w:uiPriority w:val="99"/>
    <w:unhideWhenUsed/>
    <w:qFormat/>
    <w:rsid w:val="00872FE6"/>
    <w:pPr>
      <w:ind w:left="720"/>
      <w:contextualSpacing/>
    </w:pPr>
  </w:style>
  <w:style w:type="paragraph" w:styleId="ad">
    <w:name w:val="header"/>
    <w:aliases w:val="Знак Знак Знак,Верхний колонтитул Знак Знак Знак,Верхний колонтитул Знак Знак Знак Знак Знак Знак Знак Знак Знак Знак Знак"/>
    <w:basedOn w:val="a"/>
    <w:link w:val="ae"/>
    <w:rsid w:val="00872FE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e">
    <w:name w:val="Верхний колонтитул Знак"/>
    <w:aliases w:val="Знак Знак Знак Знак,Верхний колонтитул Знак Знак Знак Знак,Верхний колонтитул Знак Знак Знак Знак Знак Знак Знак Знак Знак Знак Знак Знак"/>
    <w:basedOn w:val="a0"/>
    <w:link w:val="ad"/>
    <w:rsid w:val="00872FE6"/>
    <w:rPr>
      <w:rFonts w:ascii="Calibri" w:eastAsia="Calibri" w:hAnsi="Calibri" w:cs="Times New Roman"/>
      <w:sz w:val="20"/>
      <w:szCs w:val="20"/>
    </w:rPr>
  </w:style>
  <w:style w:type="paragraph" w:customStyle="1" w:styleId="ConsPlusCell">
    <w:name w:val="ConsPlusCell"/>
    <w:uiPriority w:val="99"/>
    <w:rsid w:val="00872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basedOn w:val="a"/>
    <w:next w:val="a"/>
    <w:qFormat/>
    <w:rsid w:val="00872FE6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12">
    <w:name w:val="Название Знак1"/>
    <w:link w:val="af0"/>
    <w:rsid w:val="00872FE6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character" w:customStyle="1" w:styleId="a4">
    <w:name w:val="Без интервала Знак"/>
    <w:basedOn w:val="a0"/>
    <w:link w:val="a3"/>
    <w:uiPriority w:val="99"/>
    <w:rsid w:val="00872FE6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72FE6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E6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3">
    <w:name w:val="Body Text 3"/>
    <w:basedOn w:val="a"/>
    <w:link w:val="30"/>
    <w:uiPriority w:val="99"/>
    <w:semiHidden/>
    <w:unhideWhenUsed/>
    <w:rsid w:val="00872FE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2FE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paragraph" w:styleId="af0">
    <w:name w:val="Title"/>
    <w:basedOn w:val="a"/>
    <w:next w:val="a"/>
    <w:link w:val="12"/>
    <w:qFormat/>
    <w:rsid w:val="00872FE6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3">
    <w:name w:val="Название Знак"/>
    <w:basedOn w:val="a0"/>
    <w:uiPriority w:val="10"/>
    <w:rsid w:val="00872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Гипертекстовая ссылка"/>
    <w:uiPriority w:val="99"/>
    <w:rsid w:val="000B6DE5"/>
    <w:rPr>
      <w:b/>
      <w:bCs/>
      <w:color w:val="106BBE"/>
    </w:rPr>
  </w:style>
  <w:style w:type="character" w:customStyle="1" w:styleId="markedcontent">
    <w:name w:val="markedcontent"/>
    <w:basedOn w:val="a0"/>
    <w:rsid w:val="000B6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462547.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0EC8-14A5-4251-93A4-6A77EFA7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</cp:revision>
  <cp:lastPrinted>2022-07-14T11:47:00Z</cp:lastPrinted>
  <dcterms:created xsi:type="dcterms:W3CDTF">2022-07-25T12:19:00Z</dcterms:created>
  <dcterms:modified xsi:type="dcterms:W3CDTF">2022-07-25T12:19:00Z</dcterms:modified>
</cp:coreProperties>
</file>