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9A" w:rsidRPr="00B65E9A" w:rsidRDefault="00B65E9A" w:rsidP="00B65E9A">
      <w:pPr>
        <w:pBdr>
          <w:bottom w:val="single" w:sz="6" w:space="15" w:color="DDDDDD"/>
        </w:pBd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rPr>
      </w:pPr>
      <w:r w:rsidRPr="00B65E9A">
        <w:rPr>
          <w:rFonts w:ascii="Times New Roman" w:eastAsia="Times New Roman" w:hAnsi="Times New Roman" w:cs="Times New Roman"/>
          <w:b/>
          <w:color w:val="000000"/>
          <w:kern w:val="36"/>
          <w:sz w:val="28"/>
          <w:szCs w:val="28"/>
        </w:rPr>
        <w:t>Уголовная и административная ответственность в сфере противодействия незаконной миграции иностранных граждан</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Миграционные процессы играют значимую роль в социально- экономическом и демографическом развитии Российской Федерации. Переселение мигрантов на постоянное место жительства в Российскую Федерацию становится одним из источников увеличения численности населения страны в целом и ее регионов.</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Вместе с тем, незаконная миграция, питающая рабочей силой теневой сектор экономики, является одной из главных причин усиления негативного отношения к мигрантам со стороны части населения Российской Федерации.</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 xml:space="preserve">Стратегией национальной безопасности Российской Федерации, утвержденной Указом Президента РФ от 31.12.2015 № 683, организация незаконной миграции отнесена к одной из основных угроз государственной и общественной безопасности. </w:t>
      </w:r>
      <w:proofErr w:type="gramStart"/>
      <w:r w:rsidRPr="00B65E9A">
        <w:rPr>
          <w:rFonts w:ascii="Times New Roman" w:eastAsia="Times New Roman" w:hAnsi="Times New Roman" w:cs="Times New Roman"/>
          <w:color w:val="000000"/>
          <w:sz w:val="28"/>
          <w:szCs w:val="28"/>
        </w:rPr>
        <w:t>Недостаточная</w:t>
      </w:r>
      <w:proofErr w:type="gramEnd"/>
      <w:r w:rsidRPr="00B65E9A">
        <w:rPr>
          <w:rFonts w:ascii="Times New Roman" w:eastAsia="Times New Roman" w:hAnsi="Times New Roman" w:cs="Times New Roman"/>
          <w:color w:val="000000"/>
          <w:sz w:val="28"/>
          <w:szCs w:val="28"/>
        </w:rPr>
        <w:t xml:space="preserve"> </w:t>
      </w:r>
      <w:proofErr w:type="spellStart"/>
      <w:r w:rsidRPr="00B65E9A">
        <w:rPr>
          <w:rFonts w:ascii="Times New Roman" w:eastAsia="Times New Roman" w:hAnsi="Times New Roman" w:cs="Times New Roman"/>
          <w:color w:val="000000"/>
          <w:sz w:val="28"/>
          <w:szCs w:val="28"/>
        </w:rPr>
        <w:t>урегулированность</w:t>
      </w:r>
      <w:proofErr w:type="spellEnd"/>
      <w:r w:rsidRPr="00B65E9A">
        <w:rPr>
          <w:rFonts w:ascii="Times New Roman" w:eastAsia="Times New Roman" w:hAnsi="Times New Roman" w:cs="Times New Roman"/>
          <w:color w:val="000000"/>
          <w:sz w:val="28"/>
          <w:szCs w:val="28"/>
        </w:rPr>
        <w:t xml:space="preserve"> миграционных процессов негативно влияет на развитие национальных, межнациональных (межэтнических) отношений.</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Согласно Концепции государственной миграционной политики Российской Федерации на период до 2025 года, утвержденной Президентом Российской Федерации, одной из задач государственной миграционной политики Российской Федерации является противодействие незаконной миграции, заключающееся, в том числе в совершенствовании мер ответственности за нарушение миграционного законодательства.</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Уголовным законодательством Российской Федерации предусмотрен ряд составов преступлений, связанных с въездом, пребыванием (проживанием) иностранных граждан на территории Российской Федерации в нарушение требований законодательства.</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Так, статьей 322.1 Уголовного кодекса Российской Федерации 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предусмотрено наказание в виде лишения свободы на срок до пяти лет. Те же деяния, совершенные группой лиц по предварительному сговору или организованной группой либо в целях совершения преступления на территории Российской Федерации, наказываются лишением свободы на срок до семи лет.</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Федеральны</w:t>
      </w:r>
      <w:r>
        <w:rPr>
          <w:rFonts w:ascii="Times New Roman" w:eastAsia="Times New Roman" w:hAnsi="Times New Roman" w:cs="Times New Roman"/>
          <w:color w:val="000000"/>
          <w:sz w:val="28"/>
          <w:szCs w:val="28"/>
        </w:rPr>
        <w:t>м законом от 21.12.2013 № 376-ФЗ</w:t>
      </w:r>
      <w:r w:rsidRPr="00B65E9A">
        <w:rPr>
          <w:rFonts w:ascii="Times New Roman" w:eastAsia="Times New Roman" w:hAnsi="Times New Roman" w:cs="Times New Roman"/>
          <w:color w:val="000000"/>
          <w:sz w:val="28"/>
          <w:szCs w:val="28"/>
        </w:rPr>
        <w:t xml:space="preserve"> внесены изменения в Уголовный кодекс Российской Федерации в части, касающейся усиления ответственности за нарушение правил миграционного учета иностранных граждан и лиц без гражданства в Российской Федерации.</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 xml:space="preserve">Так, Уголовный кодекс Российской Федерации дополнен статьями 322.2, 322.3, устанавливающими уголовную ответственность за фиктивную регистрацию по месту жительства в жилом помещении в Российской Федерации и фиктивную постановку на учет по месту пребывания в жилом </w:t>
      </w:r>
      <w:r w:rsidRPr="00B65E9A">
        <w:rPr>
          <w:rFonts w:ascii="Times New Roman" w:eastAsia="Times New Roman" w:hAnsi="Times New Roman" w:cs="Times New Roman"/>
          <w:color w:val="000000"/>
          <w:sz w:val="28"/>
          <w:szCs w:val="28"/>
        </w:rPr>
        <w:lastRenderedPageBreak/>
        <w:t>помещении в Российской Федерации иностранного гражданина или лица без гражданства.</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В силу статьи 2 Федерального закона от 18.07.2006 № 109-ФЗ «О миграционном учете иностранных граждан и лиц без гражданства в Российской Федерации»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w:t>
      </w:r>
      <w:proofErr w:type="gramEnd"/>
      <w:r w:rsidRPr="00B65E9A">
        <w:rPr>
          <w:rFonts w:ascii="Times New Roman" w:eastAsia="Times New Roman" w:hAnsi="Times New Roman" w:cs="Times New Roman"/>
          <w:color w:val="000000"/>
          <w:sz w:val="28"/>
          <w:szCs w:val="28"/>
        </w:rPr>
        <w:t xml:space="preserve"> соответствующем жилом </w:t>
      </w:r>
      <w:proofErr w:type="gramStart"/>
      <w:r w:rsidRPr="00B65E9A">
        <w:rPr>
          <w:rFonts w:ascii="Times New Roman" w:eastAsia="Times New Roman" w:hAnsi="Times New Roman" w:cs="Times New Roman"/>
          <w:color w:val="000000"/>
          <w:sz w:val="28"/>
          <w:szCs w:val="28"/>
        </w:rPr>
        <w:t>помещении</w:t>
      </w:r>
      <w:proofErr w:type="gramEnd"/>
      <w:r w:rsidRPr="00B65E9A">
        <w:rPr>
          <w:rFonts w:ascii="Times New Roman" w:eastAsia="Times New Roman" w:hAnsi="Times New Roman" w:cs="Times New Roman"/>
          <w:color w:val="000000"/>
          <w:sz w:val="28"/>
          <w:szCs w:val="28"/>
        </w:rPr>
        <w:t>,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Фиктивной постановкой на учет по месту пребывания в жилом помещении является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w:t>
      </w:r>
      <w:proofErr w:type="gramEnd"/>
      <w:r w:rsidRPr="00B65E9A">
        <w:rPr>
          <w:rFonts w:ascii="Times New Roman" w:eastAsia="Times New Roman" w:hAnsi="Times New Roman" w:cs="Times New Roman"/>
          <w:color w:val="000000"/>
          <w:sz w:val="28"/>
          <w:szCs w:val="28"/>
        </w:rPr>
        <w:t xml:space="preserve"> помещение для пребывания.</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Указанные деяния наказываются штрафом в размере от 100 до 500 тыс. руб. или в размере заработной платы или иного дохода осужденного за период до трех лет, либо принудительными работами или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Вместе с тем, лица, совершившие преступления, предусмотренные данными статьями, освобождаются от уголовной ответственности, если они способствовали раскрытию этих преступлений и если в их действиях не содержится иного состава преступления.</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Кодексом Российской Федерации об административных правонарушениях ответственность 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а также за нарушение правил пребывания в Российской Федерации иностранных граждан и лиц без гражданства предусмотрена в статьях 18.8, 18.9.</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Так,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w:t>
      </w:r>
      <w:proofErr w:type="gramEnd"/>
      <w:r w:rsidRPr="00B65E9A">
        <w:rPr>
          <w:rFonts w:ascii="Times New Roman" w:eastAsia="Times New Roman" w:hAnsi="Times New Roman" w:cs="Times New Roman"/>
          <w:color w:val="000000"/>
          <w:sz w:val="28"/>
          <w:szCs w:val="28"/>
        </w:rPr>
        <w:t xml:space="preserve"> в случаях, установленных федеральным законом, в несоответствии заявленной цели </w:t>
      </w:r>
      <w:proofErr w:type="gramStart"/>
      <w:r w:rsidRPr="00B65E9A">
        <w:rPr>
          <w:rFonts w:ascii="Times New Roman" w:eastAsia="Times New Roman" w:hAnsi="Times New Roman" w:cs="Times New Roman"/>
          <w:color w:val="000000"/>
          <w:sz w:val="28"/>
          <w:szCs w:val="28"/>
        </w:rPr>
        <w:t>въезда</w:t>
      </w:r>
      <w:proofErr w:type="gramEnd"/>
      <w:r w:rsidRPr="00B65E9A">
        <w:rPr>
          <w:rFonts w:ascii="Times New Roman" w:eastAsia="Times New Roman" w:hAnsi="Times New Roman" w:cs="Times New Roman"/>
          <w:color w:val="000000"/>
          <w:sz w:val="28"/>
          <w:szCs w:val="28"/>
        </w:rPr>
        <w:t xml:space="preserve"> в Российскую Федерацию фактически осуществляемой в период пребывания </w:t>
      </w:r>
      <w:r w:rsidRPr="00B65E9A">
        <w:rPr>
          <w:rFonts w:ascii="Times New Roman" w:eastAsia="Times New Roman" w:hAnsi="Times New Roman" w:cs="Times New Roman"/>
          <w:color w:val="000000"/>
          <w:sz w:val="28"/>
          <w:szCs w:val="28"/>
        </w:rPr>
        <w:lastRenderedPageBreak/>
        <w:t>(проживания) в Российской Федерации деятельности или роду занятий, влечет наложение административного штрафа в размере от 2 до 5 тыс. руб.</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Повторное в течение одного года совершение иностранным гражданином или лицом без гражданства аналогичного административного правонарушения влечет наложение административного штрафа в размере от 5 до 7 тыс. руб.</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 xml:space="preserve">За совершение указанных правонарушений, наряду с назначением штрафа, может применяться наказание в виде административного </w:t>
      </w:r>
      <w:proofErr w:type="gramStart"/>
      <w:r w:rsidRPr="00B65E9A">
        <w:rPr>
          <w:rFonts w:ascii="Times New Roman" w:eastAsia="Times New Roman" w:hAnsi="Times New Roman" w:cs="Times New Roman"/>
          <w:color w:val="000000"/>
          <w:sz w:val="28"/>
          <w:szCs w:val="28"/>
        </w:rPr>
        <w:t>выдворения</w:t>
      </w:r>
      <w:proofErr w:type="gramEnd"/>
      <w:r w:rsidRPr="00B65E9A">
        <w:rPr>
          <w:rFonts w:ascii="Times New Roman" w:eastAsia="Times New Roman" w:hAnsi="Times New Roman" w:cs="Times New Roman"/>
          <w:color w:val="000000"/>
          <w:sz w:val="28"/>
          <w:szCs w:val="28"/>
        </w:rPr>
        <w:t xml:space="preserve"> за пределы Российской Федерации.</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Более строгие санкции предусмотрены за нарушение приглашающей или принимающей стороной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65E9A">
        <w:rPr>
          <w:rFonts w:ascii="Times New Roman" w:eastAsia="Times New Roman" w:hAnsi="Times New Roman" w:cs="Times New Roman"/>
          <w:color w:val="000000"/>
          <w:sz w:val="28"/>
          <w:szCs w:val="28"/>
        </w:rPr>
        <w:t>Частью 1 статьи 18.9 Кодекса Российской Федерации об административных правонарушениях такие действия влекут наложение административного штрафа на должностных лиц в размере от 40 до 50 тыс. руб., на юридических лиц - от 400 до 500 тыс. руб.</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в соответствии с частью 3 статьи 18.9 Кодекса Российской Федерации об административных правонарушениях влечет наложение административного штрафа на граждан в размере от 2 до 4 тыс. руб., на должностных</w:t>
      </w:r>
      <w:proofErr w:type="gramEnd"/>
      <w:r w:rsidRPr="00B65E9A">
        <w:rPr>
          <w:rFonts w:ascii="Times New Roman" w:eastAsia="Times New Roman" w:hAnsi="Times New Roman" w:cs="Times New Roman"/>
          <w:color w:val="000000"/>
          <w:sz w:val="28"/>
          <w:szCs w:val="28"/>
        </w:rPr>
        <w:t xml:space="preserve"> лиц - от 25 до 30 тыс. руб., на юридических лиц - от 250 до 300 тыс. руб.</w:t>
      </w:r>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Неисполнение принимающей стороной обязанностей в связи с осуществлением миграционного учета в силу части 4 статьи 18.9 Кодекса Российской Федерации об административных правонарушениях влечет наложение административного штрафа на граждан в размере от 2 до 4 тыс. руб., на должностных лиц - от 40 до 50 тыс. руб., на юридических лиц - от 400 до 500 тыс. руб.</w:t>
      </w:r>
      <w:proofErr w:type="gramEnd"/>
    </w:p>
    <w:p w:rsidR="00B65E9A" w:rsidRPr="00B65E9A" w:rsidRDefault="00B65E9A" w:rsidP="00B65E9A">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B65E9A">
        <w:rPr>
          <w:rFonts w:ascii="Times New Roman" w:eastAsia="Times New Roman" w:hAnsi="Times New Roman" w:cs="Times New Roman"/>
          <w:color w:val="000000"/>
          <w:sz w:val="28"/>
          <w:szCs w:val="28"/>
        </w:rPr>
        <w:t>В случае нарушения приглашающей или принимающей стороной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наступает в отношении каждого</w:t>
      </w:r>
      <w:proofErr w:type="gramEnd"/>
      <w:r w:rsidRPr="00B65E9A">
        <w:rPr>
          <w:rFonts w:ascii="Times New Roman" w:eastAsia="Times New Roman" w:hAnsi="Times New Roman" w:cs="Times New Roman"/>
          <w:color w:val="000000"/>
          <w:sz w:val="28"/>
          <w:szCs w:val="28"/>
        </w:rPr>
        <w:t xml:space="preserve"> иностранного гражданина или лица без гражданства в отдельности, что способно кратно увеличить общий размер наложенных штрафов.</w:t>
      </w:r>
    </w:p>
    <w:p w:rsidR="00000000" w:rsidRDefault="00BA6B15"/>
    <w:p w:rsidR="00BA6B15" w:rsidRPr="00BA6B15" w:rsidRDefault="00BA6B15">
      <w:pPr>
        <w:rPr>
          <w:rFonts w:ascii="Times New Roman" w:hAnsi="Times New Roman" w:cs="Times New Roman"/>
          <w:b/>
          <w:sz w:val="28"/>
          <w:szCs w:val="28"/>
        </w:rPr>
      </w:pPr>
      <w:r w:rsidRPr="00BA6B15">
        <w:rPr>
          <w:rFonts w:ascii="Times New Roman" w:hAnsi="Times New Roman" w:cs="Times New Roman"/>
          <w:b/>
          <w:sz w:val="28"/>
          <w:szCs w:val="28"/>
        </w:rPr>
        <w:t>Секретарь АТК Ровенского района</w:t>
      </w:r>
    </w:p>
    <w:sectPr w:rsidR="00BA6B15" w:rsidRPr="00BA6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65E9A"/>
    <w:rsid w:val="00B65E9A"/>
    <w:rsid w:val="00BA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E9A"/>
    <w:rPr>
      <w:rFonts w:ascii="Times New Roman" w:eastAsia="Times New Roman" w:hAnsi="Times New Roman" w:cs="Times New Roman"/>
      <w:b/>
      <w:bCs/>
      <w:kern w:val="36"/>
      <w:sz w:val="48"/>
      <w:szCs w:val="48"/>
    </w:rPr>
  </w:style>
  <w:style w:type="character" w:customStyle="1" w:styleId="wrapper">
    <w:name w:val="wrapper"/>
    <w:basedOn w:val="a0"/>
    <w:rsid w:val="00B65E9A"/>
  </w:style>
  <w:style w:type="paragraph" w:styleId="a3">
    <w:name w:val="Normal (Web)"/>
    <w:basedOn w:val="a"/>
    <w:uiPriority w:val="99"/>
    <w:semiHidden/>
    <w:unhideWhenUsed/>
    <w:rsid w:val="00B65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50669">
      <w:bodyDiv w:val="1"/>
      <w:marLeft w:val="0"/>
      <w:marRight w:val="0"/>
      <w:marTop w:val="0"/>
      <w:marBottom w:val="0"/>
      <w:divBdr>
        <w:top w:val="none" w:sz="0" w:space="0" w:color="auto"/>
        <w:left w:val="none" w:sz="0" w:space="0" w:color="auto"/>
        <w:bottom w:val="none" w:sz="0" w:space="0" w:color="auto"/>
        <w:right w:val="none" w:sz="0" w:space="0" w:color="auto"/>
      </w:divBdr>
      <w:divsChild>
        <w:div w:id="1182283296">
          <w:marLeft w:val="0"/>
          <w:marRight w:val="0"/>
          <w:marTop w:val="0"/>
          <w:marBottom w:val="0"/>
          <w:divBdr>
            <w:top w:val="none" w:sz="0" w:space="0" w:color="auto"/>
            <w:left w:val="none" w:sz="0" w:space="0" w:color="auto"/>
            <w:bottom w:val="none" w:sz="0" w:space="0" w:color="auto"/>
            <w:right w:val="none" w:sz="0" w:space="0" w:color="auto"/>
          </w:divBdr>
          <w:divsChild>
            <w:div w:id="746728690">
              <w:marLeft w:val="0"/>
              <w:marRight w:val="0"/>
              <w:marTop w:val="0"/>
              <w:marBottom w:val="0"/>
              <w:divBdr>
                <w:top w:val="none" w:sz="0" w:space="0" w:color="auto"/>
                <w:left w:val="none" w:sz="0" w:space="0" w:color="auto"/>
                <w:bottom w:val="single" w:sz="6" w:space="19" w:color="DDDDDD"/>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ГО и ЧС</cp:lastModifiedBy>
  <cp:revision>3</cp:revision>
  <dcterms:created xsi:type="dcterms:W3CDTF">2023-05-17T12:17:00Z</dcterms:created>
  <dcterms:modified xsi:type="dcterms:W3CDTF">2023-05-17T12:18:00Z</dcterms:modified>
</cp:coreProperties>
</file>