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</w:p>
    <w:p w:rsidR="007F7C43" w:rsidRDefault="005E4FF5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4"/>
          <w:sz w:val="28"/>
          <w:szCs w:val="28"/>
        </w:rPr>
        <w:t xml:space="preserve"> О С Т А Н О В Л Е Н И Е</w:t>
      </w:r>
    </w:p>
    <w:p w:rsidR="007F7C43" w:rsidRDefault="007F7C43" w:rsidP="007F7C43">
      <w:pPr>
        <w:pStyle w:val="a3"/>
      </w:pPr>
      <w:r>
        <w:t xml:space="preserve">   </w:t>
      </w:r>
    </w:p>
    <w:p w:rsidR="007F7C43" w:rsidRDefault="007F7C43" w:rsidP="00C64E15">
      <w:pPr>
        <w:pStyle w:val="a3"/>
        <w:jc w:val="center"/>
        <w:rPr>
          <w:rFonts w:ascii="Times New Roman" w:hAnsi="Times New Roman"/>
        </w:rPr>
      </w:pPr>
      <w:r w:rsidRPr="00C64E15">
        <w:rPr>
          <w:rFonts w:ascii="Times New Roman" w:hAnsi="Times New Roman"/>
          <w:b/>
          <w:sz w:val="28"/>
          <w:szCs w:val="28"/>
        </w:rPr>
        <w:t>От</w:t>
      </w:r>
      <w:r w:rsidR="00C64E15" w:rsidRPr="00C64E15">
        <w:rPr>
          <w:rFonts w:ascii="Times New Roman" w:hAnsi="Times New Roman"/>
          <w:b/>
          <w:sz w:val="28"/>
          <w:szCs w:val="28"/>
        </w:rPr>
        <w:t xml:space="preserve"> 24.08.2023</w:t>
      </w:r>
      <w:r w:rsidRPr="00C64E15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64E15" w:rsidRPr="00C64E15">
        <w:rPr>
          <w:rFonts w:ascii="Times New Roman" w:hAnsi="Times New Roman"/>
          <w:b/>
          <w:sz w:val="28"/>
          <w:szCs w:val="28"/>
        </w:rPr>
        <w:t>№ 199</w:t>
      </w:r>
      <w:r w:rsidRPr="00C64E15">
        <w:rPr>
          <w:rFonts w:ascii="Times New Roman" w:hAnsi="Times New Roman"/>
          <w:b/>
          <w:sz w:val="28"/>
          <w:szCs w:val="28"/>
        </w:rPr>
        <w:t xml:space="preserve">                                         р.п. Ровное</w:t>
      </w:r>
    </w:p>
    <w:p w:rsidR="007F7C43" w:rsidRPr="007F7C43" w:rsidRDefault="007F7C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20DC" w:rsidRDefault="001520DC" w:rsidP="007F7C43">
      <w:pPr>
        <w:rPr>
          <w:b/>
          <w:sz w:val="28"/>
          <w:szCs w:val="28"/>
        </w:rPr>
      </w:pPr>
    </w:p>
    <w:p w:rsidR="005E4FF5" w:rsidRPr="005E4FF5" w:rsidRDefault="005E4FF5" w:rsidP="005E4FF5">
      <w:pPr>
        <w:shd w:val="clear" w:color="auto" w:fill="FFFFFF"/>
        <w:ind w:right="46"/>
        <w:textAlignment w:val="baseline"/>
        <w:rPr>
          <w:sz w:val="23"/>
          <w:szCs w:val="23"/>
        </w:rPr>
      </w:pPr>
      <w:r w:rsidRPr="005E4FF5">
        <w:rPr>
          <w:b/>
          <w:bCs/>
          <w:bdr w:val="none" w:sz="0" w:space="0" w:color="auto" w:frame="1"/>
        </w:rPr>
        <w:t>Об утверждении «Порядка проведения</w:t>
      </w:r>
    </w:p>
    <w:p w:rsidR="005E4FF5" w:rsidRPr="005E4FF5" w:rsidRDefault="005E4FF5" w:rsidP="005E4FF5">
      <w:pPr>
        <w:shd w:val="clear" w:color="auto" w:fill="FFFFFF"/>
        <w:ind w:right="46"/>
        <w:textAlignment w:val="baseline"/>
        <w:rPr>
          <w:sz w:val="23"/>
          <w:szCs w:val="23"/>
        </w:rPr>
      </w:pPr>
      <w:r w:rsidRPr="005E4FF5">
        <w:rPr>
          <w:b/>
          <w:bCs/>
          <w:sz w:val="27"/>
          <w:szCs w:val="27"/>
          <w:bdr w:val="none" w:sz="0" w:space="0" w:color="auto" w:frame="1"/>
        </w:rPr>
        <w:t> </w:t>
      </w:r>
      <w:r w:rsidRPr="005E4FF5">
        <w:rPr>
          <w:b/>
          <w:bCs/>
          <w:bdr w:val="none" w:sz="0" w:space="0" w:color="auto" w:frame="1"/>
        </w:rPr>
        <w:t xml:space="preserve">мониторинга </w:t>
      </w:r>
      <w:proofErr w:type="gramStart"/>
      <w:r w:rsidRPr="005E4FF5">
        <w:rPr>
          <w:b/>
          <w:bCs/>
          <w:bdr w:val="none" w:sz="0" w:space="0" w:color="auto" w:frame="1"/>
        </w:rPr>
        <w:t>муниципальных</w:t>
      </w:r>
      <w:proofErr w:type="gramEnd"/>
      <w:r w:rsidRPr="005E4FF5">
        <w:rPr>
          <w:b/>
          <w:bCs/>
          <w:bdr w:val="none" w:sz="0" w:space="0" w:color="auto" w:frame="1"/>
        </w:rPr>
        <w:t xml:space="preserve"> нормативных</w:t>
      </w:r>
    </w:p>
    <w:p w:rsidR="005452A3" w:rsidRDefault="005E4FF5" w:rsidP="008B27AF">
      <w:pPr>
        <w:shd w:val="clear" w:color="auto" w:fill="FFFFFF"/>
        <w:ind w:right="46"/>
        <w:textAlignment w:val="baseline"/>
        <w:rPr>
          <w:b/>
          <w:bCs/>
          <w:bdr w:val="none" w:sz="0" w:space="0" w:color="auto" w:frame="1"/>
        </w:rPr>
      </w:pPr>
      <w:r w:rsidRPr="005E4FF5">
        <w:rPr>
          <w:b/>
          <w:bCs/>
          <w:sz w:val="27"/>
          <w:szCs w:val="27"/>
          <w:bdr w:val="none" w:sz="0" w:space="0" w:color="auto" w:frame="1"/>
        </w:rPr>
        <w:t> </w:t>
      </w:r>
      <w:r w:rsidRPr="005E4FF5">
        <w:rPr>
          <w:b/>
          <w:bCs/>
          <w:bdr w:val="none" w:sz="0" w:space="0" w:color="auto" w:frame="1"/>
        </w:rPr>
        <w:t xml:space="preserve">правовых актов </w:t>
      </w:r>
      <w:r w:rsidR="005452A3">
        <w:rPr>
          <w:b/>
          <w:bCs/>
          <w:bdr w:val="none" w:sz="0" w:space="0" w:color="auto" w:frame="1"/>
        </w:rPr>
        <w:t>Ровенской районной администрации</w:t>
      </w:r>
    </w:p>
    <w:p w:rsidR="005452A3" w:rsidRDefault="005452A3" w:rsidP="005E4FF5">
      <w:pPr>
        <w:shd w:val="clear" w:color="auto" w:fill="FFFFFF"/>
        <w:ind w:right="46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Ровенского </w:t>
      </w:r>
      <w:r w:rsidR="008B27AF">
        <w:rPr>
          <w:b/>
          <w:bCs/>
          <w:bdr w:val="none" w:sz="0" w:space="0" w:color="auto" w:frame="1"/>
        </w:rPr>
        <w:t xml:space="preserve">муниципального района </w:t>
      </w:r>
      <w:proofErr w:type="gramStart"/>
      <w:r w:rsidR="008B27AF">
        <w:rPr>
          <w:b/>
          <w:bCs/>
          <w:bdr w:val="none" w:sz="0" w:space="0" w:color="auto" w:frame="1"/>
        </w:rPr>
        <w:t>Саратовской</w:t>
      </w:r>
      <w:proofErr w:type="gramEnd"/>
    </w:p>
    <w:p w:rsidR="005E4FF5" w:rsidRPr="008B27AF" w:rsidRDefault="008B27AF" w:rsidP="005E4FF5">
      <w:pPr>
        <w:shd w:val="clear" w:color="auto" w:fill="FFFFFF"/>
        <w:ind w:right="46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</w:t>
      </w:r>
      <w:r w:rsidR="005E4FF5" w:rsidRPr="005E4FF5">
        <w:rPr>
          <w:b/>
          <w:bCs/>
          <w:bdr w:val="none" w:sz="0" w:space="0" w:color="auto" w:frame="1"/>
        </w:rPr>
        <w:t>области на их соответствие </w:t>
      </w:r>
      <w:proofErr w:type="gramStart"/>
      <w:r w:rsidR="005E4FF5" w:rsidRPr="005E4FF5">
        <w:rPr>
          <w:b/>
          <w:bCs/>
          <w:bdr w:val="none" w:sz="0" w:space="0" w:color="auto" w:frame="1"/>
        </w:rPr>
        <w:t>федеральному</w:t>
      </w:r>
      <w:proofErr w:type="gramEnd"/>
      <w:r w:rsidR="005E4FF5" w:rsidRPr="005E4FF5">
        <w:rPr>
          <w:b/>
          <w:bCs/>
          <w:bdr w:val="none" w:sz="0" w:space="0" w:color="auto" w:frame="1"/>
        </w:rPr>
        <w:t xml:space="preserve"> и</w:t>
      </w:r>
    </w:p>
    <w:p w:rsidR="005E4FF5" w:rsidRPr="005E4FF5" w:rsidRDefault="005E4FF5" w:rsidP="005E4FF5">
      <w:pPr>
        <w:shd w:val="clear" w:color="auto" w:fill="FFFFFF"/>
        <w:ind w:right="46"/>
        <w:textAlignment w:val="baseline"/>
        <w:rPr>
          <w:sz w:val="23"/>
          <w:szCs w:val="23"/>
        </w:rPr>
      </w:pPr>
      <w:r w:rsidRPr="005E4FF5">
        <w:rPr>
          <w:b/>
          <w:bCs/>
          <w:bdr w:val="none" w:sz="0" w:space="0" w:color="auto" w:frame="1"/>
        </w:rPr>
        <w:t>региональному законодательству»</w:t>
      </w:r>
    </w:p>
    <w:p w:rsidR="009E2A1A" w:rsidRPr="004C63E3" w:rsidRDefault="009E2A1A" w:rsidP="009E2A1A">
      <w:pPr>
        <w:pStyle w:val="a3"/>
        <w:rPr>
          <w:rFonts w:ascii="Times New Roman" w:hAnsi="Times New Roman"/>
          <w:sz w:val="28"/>
          <w:szCs w:val="28"/>
        </w:rPr>
      </w:pPr>
    </w:p>
    <w:p w:rsidR="008B27AF" w:rsidRDefault="008B27AF" w:rsidP="001520DC">
      <w:pPr>
        <w:pStyle w:val="a3"/>
        <w:ind w:firstLine="540"/>
        <w:jc w:val="both"/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C63E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 целях реализации Указа Президента Российской Федерации от 20.05.2011 № 657 «О мониторинге </w:t>
      </w:r>
      <w:proofErr w:type="spellStart"/>
      <w:r w:rsidRPr="004C63E3">
        <w:rPr>
          <w:rStyle w:val="spell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правоприменения</w:t>
      </w:r>
      <w:proofErr w:type="spellEnd"/>
      <w:r w:rsidRPr="004C63E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в Российской Федерации», </w:t>
      </w:r>
      <w:hyperlink r:id="rId7" w:history="1">
        <w:r w:rsidRPr="004C63E3">
          <w:rPr>
            <w:rStyle w:val="a8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статьи 3</w:t>
        </w:r>
      </w:hyperlink>
      <w:r w:rsidRPr="004C63E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</w:t>
      </w:r>
      <w:r w:rsidRPr="008B27AF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законом от 06.10.2003 №</w:t>
      </w:r>
      <w:r w:rsidRPr="008B27AF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8B27AF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131-ФЗ «Об общих принципах организации местного самоуправления в Российской Федерации» и Уставом </w:t>
      </w:r>
      <w:r w:rsidR="00FF0FC7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Ровенского муниципального района Саратовской области</w:t>
      </w:r>
      <w:r w:rsidRPr="008B27AF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:    </w:t>
      </w:r>
      <w:proofErr w:type="gramEnd"/>
    </w:p>
    <w:p w:rsidR="00FF0FC7" w:rsidRPr="00FF0FC7" w:rsidRDefault="00FF0FC7" w:rsidP="001520DC">
      <w:pPr>
        <w:pStyle w:val="a3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F0FC7"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FF0FC7" w:rsidRPr="006C3FE9" w:rsidRDefault="00FF0FC7" w:rsidP="00FF0F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sz w:val="28"/>
          <w:szCs w:val="28"/>
        </w:rPr>
      </w:pPr>
      <w:r w:rsidRPr="006C3FE9">
        <w:rPr>
          <w:sz w:val="28"/>
          <w:szCs w:val="28"/>
        </w:rPr>
        <w:t xml:space="preserve">Утвердить Порядок </w:t>
      </w:r>
      <w:proofErr w:type="gramStart"/>
      <w:r w:rsidRPr="006C3FE9">
        <w:rPr>
          <w:sz w:val="28"/>
          <w:szCs w:val="28"/>
        </w:rPr>
        <w:t xml:space="preserve">проведения мониторинга муниципальных нормативных правовых актов </w:t>
      </w:r>
      <w:r w:rsidR="00815252">
        <w:rPr>
          <w:sz w:val="28"/>
          <w:szCs w:val="28"/>
        </w:rPr>
        <w:t xml:space="preserve">Ровенской районной администрации </w:t>
      </w:r>
      <w:r w:rsidRPr="006C3FE9">
        <w:rPr>
          <w:sz w:val="28"/>
          <w:szCs w:val="28"/>
        </w:rPr>
        <w:t>Ровенского муниципального района</w:t>
      </w:r>
      <w:r w:rsidR="00815252">
        <w:rPr>
          <w:sz w:val="28"/>
          <w:szCs w:val="28"/>
        </w:rPr>
        <w:t xml:space="preserve"> Саратовской области</w:t>
      </w:r>
      <w:proofErr w:type="gramEnd"/>
      <w:r w:rsidRPr="006C3FE9">
        <w:rPr>
          <w:sz w:val="28"/>
          <w:szCs w:val="28"/>
        </w:rPr>
        <w:t xml:space="preserve"> на их соответствие федеральному и региональному законодательству согласно приложению.</w:t>
      </w:r>
    </w:p>
    <w:p w:rsidR="006C3FE9" w:rsidRPr="00815252" w:rsidRDefault="00FF0FC7" w:rsidP="00FF0F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sz w:val="28"/>
          <w:szCs w:val="28"/>
        </w:rPr>
      </w:pPr>
      <w:r w:rsidRPr="00815252">
        <w:rPr>
          <w:sz w:val="28"/>
          <w:szCs w:val="28"/>
        </w:rPr>
        <w:t xml:space="preserve">Настоящее постановление вступает в силу </w:t>
      </w:r>
      <w:r w:rsidR="006E48D9" w:rsidRPr="00815252">
        <w:rPr>
          <w:sz w:val="28"/>
          <w:szCs w:val="28"/>
        </w:rPr>
        <w:t xml:space="preserve"> </w:t>
      </w:r>
      <w:r w:rsidR="006E48D9" w:rsidRPr="00815252">
        <w:rPr>
          <w:sz w:val="28"/>
          <w:szCs w:val="28"/>
          <w:shd w:val="clear" w:color="auto" w:fill="FFFFFF"/>
        </w:rPr>
        <w:t>со дня принятия и подлежит официальному опубликованию</w:t>
      </w:r>
      <w:r w:rsidR="00815252">
        <w:rPr>
          <w:sz w:val="28"/>
          <w:szCs w:val="28"/>
          <w:shd w:val="clear" w:color="auto" w:fill="FFFFFF"/>
        </w:rPr>
        <w:t>.</w:t>
      </w:r>
    </w:p>
    <w:p w:rsidR="00FF0FC7" w:rsidRPr="00815252" w:rsidRDefault="00FF0FC7" w:rsidP="00FF0F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sz w:val="28"/>
          <w:szCs w:val="28"/>
        </w:rPr>
      </w:pPr>
      <w:proofErr w:type="gramStart"/>
      <w:r w:rsidRPr="00815252">
        <w:rPr>
          <w:sz w:val="28"/>
          <w:szCs w:val="28"/>
        </w:rPr>
        <w:t>Контроль за</w:t>
      </w:r>
      <w:proofErr w:type="gramEnd"/>
      <w:r w:rsidRPr="00815252">
        <w:rPr>
          <w:sz w:val="28"/>
          <w:szCs w:val="28"/>
        </w:rPr>
        <w:t xml:space="preserve"> исполнением постановления оставляю за собой</w:t>
      </w:r>
      <w:r w:rsidR="006C3FE9" w:rsidRPr="00815252">
        <w:rPr>
          <w:sz w:val="28"/>
          <w:szCs w:val="28"/>
        </w:rPr>
        <w:t>.</w:t>
      </w:r>
    </w:p>
    <w:p w:rsidR="008B27AF" w:rsidRPr="008B27AF" w:rsidRDefault="008B27AF" w:rsidP="001520DC">
      <w:pPr>
        <w:pStyle w:val="a3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27AF" w:rsidRDefault="008B27AF" w:rsidP="001520DC">
      <w:pPr>
        <w:pStyle w:val="a3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1126" w:rsidRDefault="00B81126" w:rsidP="00B8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39E" w:rsidRPr="007F7C43" w:rsidRDefault="00B4639E" w:rsidP="00B8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C43" w:rsidRPr="00B81126" w:rsidRDefault="008E53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81126" w:rsidRPr="00B8112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1126" w:rsidRPr="00B81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126" w:rsidRPr="00B81126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B81126" w:rsidRPr="00B81126" w:rsidRDefault="00B81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12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20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0A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20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27AF">
        <w:rPr>
          <w:rFonts w:ascii="Times New Roman" w:hAnsi="Times New Roman" w:cs="Times New Roman"/>
          <w:b/>
          <w:sz w:val="28"/>
          <w:szCs w:val="28"/>
        </w:rPr>
        <w:t>В.С.Котов</w:t>
      </w:r>
    </w:p>
    <w:p w:rsidR="007F7C43" w:rsidRDefault="007F7C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A9" w:rsidRPr="009B6DC0" w:rsidRDefault="000145A9" w:rsidP="000145A9">
      <w:pPr>
        <w:autoSpaceDE w:val="0"/>
        <w:autoSpaceDN w:val="0"/>
        <w:adjustRightInd w:val="0"/>
        <w:ind w:left="6379"/>
        <w:outlineLvl w:val="0"/>
      </w:pPr>
      <w:r w:rsidRPr="009B6DC0">
        <w:t>Приложение 1</w:t>
      </w:r>
    </w:p>
    <w:p w:rsidR="000145A9" w:rsidRPr="009B6DC0" w:rsidRDefault="000145A9" w:rsidP="000145A9">
      <w:pPr>
        <w:autoSpaceDE w:val="0"/>
        <w:autoSpaceDN w:val="0"/>
        <w:adjustRightInd w:val="0"/>
        <w:ind w:left="6379" w:right="-11"/>
      </w:pPr>
      <w:r w:rsidRPr="009B6DC0">
        <w:t xml:space="preserve">к постановлению Ровенской районной администрации </w:t>
      </w:r>
    </w:p>
    <w:p w:rsidR="000145A9" w:rsidRPr="00C3155D" w:rsidRDefault="000145A9" w:rsidP="000145A9">
      <w:pPr>
        <w:autoSpaceDE w:val="0"/>
        <w:autoSpaceDN w:val="0"/>
        <w:adjustRightInd w:val="0"/>
        <w:ind w:left="6379" w:right="-11"/>
        <w:outlineLvl w:val="1"/>
        <w:rPr>
          <w:u w:val="single"/>
        </w:rPr>
      </w:pPr>
      <w:r w:rsidRPr="00C3155D">
        <w:rPr>
          <w:u w:val="single"/>
        </w:rPr>
        <w:t xml:space="preserve">от </w:t>
      </w:r>
      <w:r w:rsidR="00C3155D" w:rsidRPr="00C3155D">
        <w:rPr>
          <w:u w:val="single"/>
        </w:rPr>
        <w:t>24.08.2023   № 199</w:t>
      </w: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Default="004C6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A9" w:rsidRDefault="000145A9" w:rsidP="004C63E3">
      <w:pPr>
        <w:pStyle w:val="a9"/>
        <w:shd w:val="clear" w:color="auto" w:fill="FFFFFF"/>
        <w:spacing w:before="0" w:beforeAutospacing="0" w:after="167" w:afterAutospacing="0"/>
        <w:jc w:val="center"/>
        <w:rPr>
          <w:color w:val="333333"/>
          <w:sz w:val="22"/>
          <w:szCs w:val="22"/>
        </w:rPr>
      </w:pPr>
    </w:p>
    <w:p w:rsidR="000145A9" w:rsidRDefault="000145A9" w:rsidP="004C63E3">
      <w:pPr>
        <w:pStyle w:val="a9"/>
        <w:shd w:val="clear" w:color="auto" w:fill="FFFFFF"/>
        <w:spacing w:before="0" w:beforeAutospacing="0" w:after="167" w:afterAutospacing="0"/>
        <w:jc w:val="center"/>
        <w:rPr>
          <w:color w:val="333333"/>
          <w:sz w:val="22"/>
          <w:szCs w:val="22"/>
        </w:rPr>
      </w:pPr>
    </w:p>
    <w:p w:rsidR="000145A9" w:rsidRDefault="000145A9" w:rsidP="004C63E3">
      <w:pPr>
        <w:pStyle w:val="a9"/>
        <w:shd w:val="clear" w:color="auto" w:fill="FFFFFF"/>
        <w:spacing w:before="0" w:beforeAutospacing="0" w:after="167" w:afterAutospacing="0"/>
        <w:jc w:val="center"/>
        <w:rPr>
          <w:color w:val="333333"/>
          <w:sz w:val="22"/>
          <w:szCs w:val="22"/>
        </w:rPr>
      </w:pPr>
    </w:p>
    <w:p w:rsidR="000145A9" w:rsidRPr="000145A9" w:rsidRDefault="000145A9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>ПОРЯДОК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 xml:space="preserve">проведения </w:t>
      </w:r>
      <w:proofErr w:type="gramStart"/>
      <w:r w:rsidRPr="000145A9">
        <w:rPr>
          <w:rStyle w:val="aa"/>
          <w:color w:val="333333"/>
          <w:sz w:val="28"/>
          <w:szCs w:val="28"/>
        </w:rPr>
        <w:t xml:space="preserve">мониторинга муниципальных нормативных правовых актов </w:t>
      </w:r>
      <w:r w:rsidR="00815252">
        <w:rPr>
          <w:rStyle w:val="aa"/>
          <w:color w:val="333333"/>
          <w:sz w:val="28"/>
          <w:szCs w:val="28"/>
        </w:rPr>
        <w:t xml:space="preserve">Ровенской районной администрации </w:t>
      </w:r>
      <w:r w:rsidR="000145A9" w:rsidRPr="000145A9">
        <w:rPr>
          <w:rStyle w:val="aa"/>
          <w:color w:val="333333"/>
          <w:sz w:val="28"/>
          <w:szCs w:val="28"/>
        </w:rPr>
        <w:t>Ровенского муниципального района</w:t>
      </w:r>
      <w:r w:rsidR="00815252">
        <w:rPr>
          <w:rStyle w:val="aa"/>
          <w:color w:val="333333"/>
          <w:sz w:val="28"/>
          <w:szCs w:val="28"/>
        </w:rPr>
        <w:t xml:space="preserve"> Саратовской области</w:t>
      </w:r>
      <w:proofErr w:type="gramEnd"/>
      <w:r w:rsidR="000145A9" w:rsidRPr="000145A9">
        <w:rPr>
          <w:rStyle w:val="aa"/>
          <w:color w:val="333333"/>
          <w:sz w:val="28"/>
          <w:szCs w:val="28"/>
        </w:rPr>
        <w:t xml:space="preserve"> </w:t>
      </w:r>
      <w:r w:rsidRPr="000145A9">
        <w:rPr>
          <w:rStyle w:val="aa"/>
          <w:color w:val="333333"/>
          <w:sz w:val="28"/>
          <w:szCs w:val="28"/>
        </w:rPr>
        <w:t>на их соответствие федеральному и региональному законодательству</w:t>
      </w:r>
    </w:p>
    <w:p w:rsidR="004C63E3" w:rsidRPr="000145A9" w:rsidRDefault="004C63E3" w:rsidP="000145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>Общие положения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1.1. Настоящий Порядок проведения мониторинга муниципальных нормативных правовых актов </w:t>
      </w:r>
      <w:r w:rsidR="000145A9">
        <w:rPr>
          <w:color w:val="333333"/>
          <w:sz w:val="28"/>
          <w:szCs w:val="28"/>
        </w:rPr>
        <w:t xml:space="preserve">Ровенской районной администрации Ровенского муниципального района Саратовской области </w:t>
      </w:r>
      <w:r w:rsidRPr="000145A9">
        <w:rPr>
          <w:color w:val="333333"/>
          <w:sz w:val="28"/>
          <w:szCs w:val="28"/>
        </w:rPr>
        <w:t xml:space="preserve">(далее </w:t>
      </w:r>
      <w:proofErr w:type="gramStart"/>
      <w:r w:rsidRPr="000145A9">
        <w:rPr>
          <w:color w:val="333333"/>
          <w:sz w:val="28"/>
          <w:szCs w:val="28"/>
        </w:rPr>
        <w:t>–А</w:t>
      </w:r>
      <w:proofErr w:type="gramEnd"/>
      <w:r w:rsidRPr="000145A9">
        <w:rPr>
          <w:color w:val="333333"/>
          <w:sz w:val="28"/>
          <w:szCs w:val="28"/>
        </w:rPr>
        <w:t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0145A9">
        <w:rPr>
          <w:color w:val="333333"/>
          <w:sz w:val="28"/>
          <w:szCs w:val="28"/>
        </w:rPr>
        <w:t>утратившими</w:t>
      </w:r>
      <w:proofErr w:type="gramEnd"/>
      <w:r w:rsidRPr="000145A9">
        <w:rPr>
          <w:color w:val="333333"/>
          <w:sz w:val="28"/>
          <w:szCs w:val="28"/>
        </w:rPr>
        <w:t xml:space="preserve"> силу (отмены) нормативных правовых актов Админ</w:t>
      </w:r>
      <w:r w:rsidR="00100B3E">
        <w:rPr>
          <w:color w:val="333333"/>
          <w:sz w:val="28"/>
          <w:szCs w:val="28"/>
        </w:rPr>
        <w:t>истрации муниципального района</w:t>
      </w:r>
      <w:r w:rsidRPr="000145A9">
        <w:rPr>
          <w:color w:val="333333"/>
          <w:sz w:val="28"/>
          <w:szCs w:val="28"/>
        </w:rPr>
        <w:t xml:space="preserve"> (далее – правовые акты).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Мониторинг проводится в целях совершенствования правовой системы и повышения эффективности работы органов местного самоуправ</w:t>
      </w:r>
      <w:r w:rsidR="0018606C">
        <w:rPr>
          <w:color w:val="333333"/>
          <w:sz w:val="28"/>
          <w:szCs w:val="28"/>
        </w:rPr>
        <w:t>ления муниципального района</w:t>
      </w:r>
      <w:r w:rsidRPr="000145A9">
        <w:rPr>
          <w:color w:val="333333"/>
          <w:sz w:val="28"/>
          <w:szCs w:val="28"/>
        </w:rPr>
        <w:t>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1.2. Основными задачами мониторинга являются: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lastRenderedPageBreak/>
        <w:t>2) выявление коррупциогенных факторов и их последующее устранение;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3) разработка предложений по совершенствованию правовых актов;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5) выявление правовых актов, требующих отмены (признания </w:t>
      </w:r>
      <w:proofErr w:type="gramStart"/>
      <w:r w:rsidRPr="000145A9">
        <w:rPr>
          <w:color w:val="333333"/>
          <w:sz w:val="28"/>
          <w:szCs w:val="28"/>
        </w:rPr>
        <w:t>утратившими</w:t>
      </w:r>
      <w:proofErr w:type="gramEnd"/>
      <w:r w:rsidRPr="000145A9">
        <w:rPr>
          <w:color w:val="333333"/>
          <w:sz w:val="28"/>
          <w:szCs w:val="28"/>
        </w:rPr>
        <w:t xml:space="preserve"> силу).</w:t>
      </w:r>
    </w:p>
    <w:p w:rsidR="002B4F68" w:rsidRPr="00482F48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FF0000"/>
          <w:sz w:val="28"/>
          <w:szCs w:val="28"/>
        </w:rPr>
      </w:pPr>
      <w:r w:rsidRPr="00482F48">
        <w:rPr>
          <w:sz w:val="28"/>
          <w:szCs w:val="28"/>
        </w:rPr>
        <w:t>1.3.</w:t>
      </w:r>
      <w:r w:rsidRPr="006F7FD4">
        <w:rPr>
          <w:color w:val="FF0000"/>
          <w:sz w:val="28"/>
          <w:szCs w:val="28"/>
        </w:rPr>
        <w:t xml:space="preserve"> </w:t>
      </w:r>
      <w:r w:rsidR="002B4F68" w:rsidRPr="00482F48">
        <w:rPr>
          <w:color w:val="444444"/>
          <w:sz w:val="28"/>
          <w:szCs w:val="28"/>
          <w:shd w:val="clear" w:color="auto" w:fill="FFFFFF"/>
        </w:rPr>
        <w:t>Глава администрации в целях организации работы по проведению мониторинга назначает ответственного исполнителя, который отвечает за результаты проведения данной работы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1.4 Мониторинг включает в себя сбор, обобщение, анализ и оценку изменений: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законов и иных нормативных правовых актов Саратовской области;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Устава </w:t>
      </w:r>
      <w:r w:rsidR="0018606C">
        <w:rPr>
          <w:color w:val="333333"/>
          <w:sz w:val="28"/>
          <w:szCs w:val="28"/>
        </w:rPr>
        <w:t>Ровенского муниципального района</w:t>
      </w:r>
      <w:r w:rsidRPr="000145A9">
        <w:rPr>
          <w:color w:val="333333"/>
          <w:sz w:val="28"/>
          <w:szCs w:val="28"/>
        </w:rPr>
        <w:t>, муниципальных актов.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1.5. Поводами проведения мониторинга являются: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внесение изменений в акты федерального и республиканского законодательства, устав муниципального образования, иные муниципальные правовые акты;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анализ применения муниципальных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информация органов прокуратуры;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заключения юридической экспертизы, проведенной уполномоченным региональным органом исполнительной власти в отношении муниципальных актов, включенных в регистр муниципальных нормативных правовых актов Саратовской области;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lastRenderedPageBreak/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Pr="000145A9">
        <w:rPr>
          <w:color w:val="333333"/>
          <w:sz w:val="28"/>
          <w:szCs w:val="28"/>
        </w:rPr>
        <w:t>порядке</w:t>
      </w:r>
      <w:proofErr w:type="gramEnd"/>
      <w:r w:rsidRPr="000145A9">
        <w:rPr>
          <w:color w:val="333333"/>
          <w:sz w:val="28"/>
          <w:szCs w:val="28"/>
        </w:rPr>
        <w:t xml:space="preserve"> уполномоченными на ее проведение лицами;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4C63E3" w:rsidRPr="000145A9" w:rsidRDefault="004C63E3" w:rsidP="000145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>Порядок проведения мониторинга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2.1. Мониторинг проводится лицами, указанными в пункте 1.3. настоящего Порядка.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образований, субъектов Российской Федерации, использоваться другие формы работы.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2.2. Мониторинг осуществляется посредством анализа: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актов, указанных в пункте 1.4. настоящего Порядка;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регионального и муниципального уровней;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актов прокурорского реагирования.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2.3.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2.4. При осуществлении мониторинга для обеспечения принятия (издания), изменения или признания </w:t>
      </w:r>
      <w:proofErr w:type="gramStart"/>
      <w:r w:rsidRPr="000145A9">
        <w:rPr>
          <w:color w:val="333333"/>
          <w:sz w:val="28"/>
          <w:szCs w:val="28"/>
        </w:rPr>
        <w:t>утратившими</w:t>
      </w:r>
      <w:proofErr w:type="gramEnd"/>
      <w:r w:rsidRPr="000145A9">
        <w:rPr>
          <w:color w:val="333333"/>
          <w:sz w:val="28"/>
          <w:szCs w:val="28"/>
        </w:rPr>
        <w:t xml:space="preserve"> силу (отмены) муниципальных правовых актов наряду с анализом, указанным в пункте 2.2 настоящего Порядка, обобщается и оценивается информация о практике применения муниципальных актов по следующим критериям: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в муниципальном акте коррупциогенных факторов;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полнота в правовом регулировании общественных отношений;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коллизия норм права;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ошибок юридико-технического характера;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искажение смысла положений муниципального акта при его применении;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lastRenderedPageBreak/>
        <w:t>неправомерные или необоснованные решения, действия (бездействие) при применении муниципального правового акта;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практики применения нормативных правовых актов;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4C63E3" w:rsidRPr="000145A9" w:rsidRDefault="004C63E3" w:rsidP="00482F48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2.5. В случае выявления по результатам мониторинга изменений федерального и регионального законодательства, влекущих изменения муниципальных актов, администрацией: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0145A9">
        <w:rPr>
          <w:color w:val="333333"/>
          <w:sz w:val="28"/>
          <w:szCs w:val="28"/>
        </w:rPr>
        <w:t>утратившим</w:t>
      </w:r>
      <w:proofErr w:type="gramEnd"/>
      <w:r w:rsidRPr="000145A9">
        <w:rPr>
          <w:color w:val="333333"/>
          <w:sz w:val="28"/>
          <w:szCs w:val="28"/>
        </w:rPr>
        <w:t xml:space="preserve"> силу муниципального акта, о принятии нового муниципального акта;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 xml:space="preserve">2.6. </w:t>
      </w:r>
      <w:proofErr w:type="gramStart"/>
      <w:r w:rsidRPr="000145A9">
        <w:rPr>
          <w:color w:val="333333"/>
          <w:sz w:val="28"/>
          <w:szCs w:val="28"/>
        </w:rPr>
        <w:t xml:space="preserve">В случае внесения изменений в акты федерального и регионального законодательства, </w:t>
      </w:r>
      <w:r w:rsidR="00737C46">
        <w:rPr>
          <w:color w:val="333333"/>
          <w:sz w:val="28"/>
          <w:szCs w:val="28"/>
        </w:rPr>
        <w:t>устав муниципального района</w:t>
      </w:r>
      <w:r w:rsidRPr="000145A9">
        <w:rPr>
          <w:color w:val="333333"/>
          <w:sz w:val="28"/>
          <w:szCs w:val="28"/>
        </w:rPr>
        <w:t>, иные муниципальные правовые акты, влекущие необходимость изменения муниципальных актов, лица, указанные в пункте 1.3. настоящего Порядка,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  <w:proofErr w:type="gramEnd"/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proofErr w:type="gramStart"/>
      <w:r w:rsidRPr="000145A9">
        <w:rPr>
          <w:color w:val="333333"/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от 17.01.1992 № 2202-1 «О прокуратуре Российской Федерации», лица, указанные в пункте 1.3. настоящего Порядка, в течение 30 дней со дня их поступления</w:t>
      </w:r>
      <w:proofErr w:type="gramEnd"/>
      <w:r w:rsidRPr="000145A9">
        <w:rPr>
          <w:color w:val="333333"/>
          <w:sz w:val="28"/>
          <w:szCs w:val="28"/>
        </w:rPr>
        <w:t xml:space="preserve"> готовят рекомендации по внесению изменений в муниципальные акты и (или) о необходимости принятия новых, признании </w:t>
      </w:r>
      <w:proofErr w:type="gramStart"/>
      <w:r w:rsidRPr="000145A9">
        <w:rPr>
          <w:color w:val="333333"/>
          <w:sz w:val="28"/>
          <w:szCs w:val="28"/>
        </w:rPr>
        <w:t>утратившими</w:t>
      </w:r>
      <w:proofErr w:type="gramEnd"/>
      <w:r w:rsidRPr="000145A9">
        <w:rPr>
          <w:color w:val="333333"/>
          <w:sz w:val="28"/>
          <w:szCs w:val="28"/>
        </w:rPr>
        <w:t xml:space="preserve"> силу (отмене) муниципальных актов.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В случае выявления изменений актов федерального и регионального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4C63E3" w:rsidRPr="000145A9" w:rsidRDefault="004C63E3" w:rsidP="00014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>Реализация результатов мониторинга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lastRenderedPageBreak/>
        <w:t> 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3.1. 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случая, указанного в абзаце третьем пункта 2.6. настоящего Порядка.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3.2. Вновь принятые по результатам мониторинга муниципальные акты направляются для включения в регистр муниципальных нормативных правовых актов Саратовской области в порядке и сроки, определенные законодательством.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3.3. По результатам мониторинга могут быть подготовлены предложения по совершенствованию нормотворческого процесса.</w:t>
      </w:r>
    </w:p>
    <w:p w:rsidR="004C63E3" w:rsidRPr="00737C46" w:rsidRDefault="004C63E3" w:rsidP="00737C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color w:val="333333"/>
          <w:sz w:val="28"/>
          <w:szCs w:val="28"/>
        </w:rPr>
      </w:pPr>
      <w:r w:rsidRPr="000145A9">
        <w:rPr>
          <w:rStyle w:val="aa"/>
          <w:color w:val="333333"/>
          <w:sz w:val="28"/>
          <w:szCs w:val="28"/>
        </w:rPr>
        <w:t>Ответственность</w:t>
      </w:r>
    </w:p>
    <w:p w:rsidR="004C63E3" w:rsidRPr="000145A9" w:rsidRDefault="004C63E3" w:rsidP="000145A9">
      <w:pPr>
        <w:pStyle w:val="a9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0145A9">
        <w:rPr>
          <w:color w:val="333333"/>
          <w:sz w:val="28"/>
          <w:szCs w:val="28"/>
        </w:rPr>
        <w:t>4.1. Лица, ответственные за проведение мониторинга, несут персональную ответственность за организацию мониторинга, а также за своевременность приведения муниципальных актов в соответствие с федеральным и региональным законодательством в соответствующей сфере правового регулирования, относящейся к ведению администрации.</w:t>
      </w:r>
    </w:p>
    <w:p w:rsidR="004C63E3" w:rsidRPr="000145A9" w:rsidRDefault="004C63E3" w:rsidP="000145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3E3" w:rsidRPr="000145A9" w:rsidRDefault="004C63E3" w:rsidP="000145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D5" w:rsidRPr="000145A9" w:rsidRDefault="00323AD5" w:rsidP="000145A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23AD5" w:rsidRPr="000145A9" w:rsidRDefault="00323AD5" w:rsidP="000145A9">
      <w:pPr>
        <w:autoSpaceDE w:val="0"/>
        <w:autoSpaceDN w:val="0"/>
        <w:adjustRightInd w:val="0"/>
        <w:ind w:left="5760"/>
        <w:jc w:val="both"/>
        <w:outlineLvl w:val="0"/>
        <w:rPr>
          <w:sz w:val="28"/>
          <w:szCs w:val="28"/>
        </w:rPr>
      </w:pPr>
    </w:p>
    <w:p w:rsidR="00323AD5" w:rsidRPr="000145A9" w:rsidRDefault="00323AD5" w:rsidP="000145A9">
      <w:pPr>
        <w:autoSpaceDE w:val="0"/>
        <w:autoSpaceDN w:val="0"/>
        <w:adjustRightInd w:val="0"/>
        <w:ind w:left="5760"/>
        <w:jc w:val="both"/>
        <w:outlineLvl w:val="0"/>
        <w:rPr>
          <w:sz w:val="28"/>
          <w:szCs w:val="28"/>
        </w:rPr>
      </w:pPr>
    </w:p>
    <w:p w:rsidR="00B11848" w:rsidRPr="000145A9" w:rsidRDefault="00B11848" w:rsidP="000145A9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</w:p>
    <w:sectPr w:rsidR="00B11848" w:rsidRPr="000145A9" w:rsidSect="006B0AB9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1">
    <w:nsid w:val="1363780F"/>
    <w:multiLevelType w:val="multilevel"/>
    <w:tmpl w:val="54A00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4F21"/>
    <w:multiLevelType w:val="multilevel"/>
    <w:tmpl w:val="ED94F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72B80"/>
    <w:multiLevelType w:val="multilevel"/>
    <w:tmpl w:val="1332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1193C"/>
    <w:multiLevelType w:val="multilevel"/>
    <w:tmpl w:val="9DD6A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3638C"/>
    <w:multiLevelType w:val="multilevel"/>
    <w:tmpl w:val="8D2C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16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C43"/>
    <w:rsid w:val="00003ADB"/>
    <w:rsid w:val="000145A9"/>
    <w:rsid w:val="00026ADD"/>
    <w:rsid w:val="000326DE"/>
    <w:rsid w:val="0004421D"/>
    <w:rsid w:val="00051D39"/>
    <w:rsid w:val="000706D2"/>
    <w:rsid w:val="000808B1"/>
    <w:rsid w:val="000D40F3"/>
    <w:rsid w:val="00100B3E"/>
    <w:rsid w:val="001214A1"/>
    <w:rsid w:val="0012461B"/>
    <w:rsid w:val="00146DF2"/>
    <w:rsid w:val="001520DC"/>
    <w:rsid w:val="001524A4"/>
    <w:rsid w:val="00153E87"/>
    <w:rsid w:val="00163715"/>
    <w:rsid w:val="0018606C"/>
    <w:rsid w:val="001B7D5A"/>
    <w:rsid w:val="001D0D05"/>
    <w:rsid w:val="001D4895"/>
    <w:rsid w:val="0024730C"/>
    <w:rsid w:val="002A0602"/>
    <w:rsid w:val="002B4F68"/>
    <w:rsid w:val="002B5EB3"/>
    <w:rsid w:val="00323AD5"/>
    <w:rsid w:val="00397D35"/>
    <w:rsid w:val="003D5C6B"/>
    <w:rsid w:val="003D6631"/>
    <w:rsid w:val="00424B16"/>
    <w:rsid w:val="00431836"/>
    <w:rsid w:val="00482F48"/>
    <w:rsid w:val="004A7D9F"/>
    <w:rsid w:val="004C63E3"/>
    <w:rsid w:val="004D3B74"/>
    <w:rsid w:val="004E2415"/>
    <w:rsid w:val="00534A31"/>
    <w:rsid w:val="005452A3"/>
    <w:rsid w:val="00550E43"/>
    <w:rsid w:val="005538A4"/>
    <w:rsid w:val="00575AC1"/>
    <w:rsid w:val="005B2E7A"/>
    <w:rsid w:val="005D5D9E"/>
    <w:rsid w:val="005E4FF5"/>
    <w:rsid w:val="00600BA6"/>
    <w:rsid w:val="0060117D"/>
    <w:rsid w:val="006258F8"/>
    <w:rsid w:val="00677B19"/>
    <w:rsid w:val="006B0AB9"/>
    <w:rsid w:val="006B706A"/>
    <w:rsid w:val="006C2D8D"/>
    <w:rsid w:val="006C3FE9"/>
    <w:rsid w:val="006E48D9"/>
    <w:rsid w:val="006F7FD4"/>
    <w:rsid w:val="00737C46"/>
    <w:rsid w:val="0074215D"/>
    <w:rsid w:val="00753B0D"/>
    <w:rsid w:val="007E4D0C"/>
    <w:rsid w:val="007F7C43"/>
    <w:rsid w:val="00800C8E"/>
    <w:rsid w:val="008012EE"/>
    <w:rsid w:val="00815252"/>
    <w:rsid w:val="008452D7"/>
    <w:rsid w:val="008551C0"/>
    <w:rsid w:val="008A04A4"/>
    <w:rsid w:val="008A218C"/>
    <w:rsid w:val="008B27AF"/>
    <w:rsid w:val="008B6C8C"/>
    <w:rsid w:val="008E538B"/>
    <w:rsid w:val="009064CB"/>
    <w:rsid w:val="00911DD8"/>
    <w:rsid w:val="00912A1E"/>
    <w:rsid w:val="00921746"/>
    <w:rsid w:val="0093127F"/>
    <w:rsid w:val="00946411"/>
    <w:rsid w:val="009E2A1A"/>
    <w:rsid w:val="009E3AF4"/>
    <w:rsid w:val="009F78CE"/>
    <w:rsid w:val="00A34D66"/>
    <w:rsid w:val="00A82045"/>
    <w:rsid w:val="00A8329B"/>
    <w:rsid w:val="00A91D35"/>
    <w:rsid w:val="00A91EAB"/>
    <w:rsid w:val="00A97115"/>
    <w:rsid w:val="00AF5854"/>
    <w:rsid w:val="00AF7DC2"/>
    <w:rsid w:val="00B11848"/>
    <w:rsid w:val="00B33AC3"/>
    <w:rsid w:val="00B37DE1"/>
    <w:rsid w:val="00B4639E"/>
    <w:rsid w:val="00B81126"/>
    <w:rsid w:val="00B97341"/>
    <w:rsid w:val="00BE21DC"/>
    <w:rsid w:val="00BF0B33"/>
    <w:rsid w:val="00C3155D"/>
    <w:rsid w:val="00C624A3"/>
    <w:rsid w:val="00C64E15"/>
    <w:rsid w:val="00C81ADB"/>
    <w:rsid w:val="00C86A2B"/>
    <w:rsid w:val="00CC6BC5"/>
    <w:rsid w:val="00CF5FCE"/>
    <w:rsid w:val="00D11C40"/>
    <w:rsid w:val="00D37EA2"/>
    <w:rsid w:val="00D42F20"/>
    <w:rsid w:val="00D60080"/>
    <w:rsid w:val="00DD6A93"/>
    <w:rsid w:val="00DE124C"/>
    <w:rsid w:val="00DF12A0"/>
    <w:rsid w:val="00E21F16"/>
    <w:rsid w:val="00E65DAE"/>
    <w:rsid w:val="00E90313"/>
    <w:rsid w:val="00EA5B16"/>
    <w:rsid w:val="00F0479B"/>
    <w:rsid w:val="00F05E94"/>
    <w:rsid w:val="00F249E8"/>
    <w:rsid w:val="00F35863"/>
    <w:rsid w:val="00F653EA"/>
    <w:rsid w:val="00FA5EBE"/>
    <w:rsid w:val="00FF0FC7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character" w:customStyle="1" w:styleId="spelle">
    <w:name w:val="spelle"/>
    <w:basedOn w:val="a0"/>
    <w:rsid w:val="005E4FF5"/>
  </w:style>
  <w:style w:type="paragraph" w:styleId="a9">
    <w:name w:val="Normal (Web)"/>
    <w:basedOn w:val="a"/>
    <w:uiPriority w:val="99"/>
    <w:semiHidden/>
    <w:unhideWhenUsed/>
    <w:rsid w:val="004C63E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C6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CB2A625BC7F6EDFC1544A5A1F1F562B5BD9866F598CE197DF84797E8C1E015BAE2F4CA808725F0CEp1L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4AD3-06EB-4128-8F9F-08689E0B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Yrist2</cp:lastModifiedBy>
  <cp:revision>74</cp:revision>
  <cp:lastPrinted>2023-08-30T07:37:00Z</cp:lastPrinted>
  <dcterms:created xsi:type="dcterms:W3CDTF">2017-08-02T08:47:00Z</dcterms:created>
  <dcterms:modified xsi:type="dcterms:W3CDTF">2023-08-30T07:38:00Z</dcterms:modified>
</cp:coreProperties>
</file>