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33" w:rsidRPr="004F4233" w:rsidRDefault="004F4233" w:rsidP="004F4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pacing w:val="-15"/>
          <w:sz w:val="28"/>
          <w:szCs w:val="36"/>
          <w:lang w:eastAsia="ru-RU"/>
        </w:rPr>
        <w:drawing>
          <wp:inline distT="0" distB="0" distL="0" distR="0" wp14:anchorId="5FF6DA20" wp14:editId="1C1AEB79">
            <wp:extent cx="5334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33" w:rsidRPr="00B062D8" w:rsidRDefault="00B062D8" w:rsidP="004F4233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РОВЕНСКАЯ РАЙОННАЯ АДМИНИСТРАЦИЯ</w:t>
      </w:r>
    </w:p>
    <w:p w:rsidR="004F4233" w:rsidRPr="00B062D8" w:rsidRDefault="004F4233" w:rsidP="004F4233">
      <w:pPr>
        <w:widowControl w:val="0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РОВЕНСКОГО МУНИЦИПАЛЬНОГО РАЙОНА</w:t>
      </w:r>
    </w:p>
    <w:p w:rsidR="004F4233" w:rsidRPr="004F4233" w:rsidRDefault="00B062D8" w:rsidP="004F4233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ind w:right="-185" w:firstLine="709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ru-RU"/>
        </w:rPr>
        <w:t>САРАТОВСКОЙ ОБЛАСТИ</w:t>
      </w:r>
    </w:p>
    <w:p w:rsidR="004F4233" w:rsidRPr="004F4233" w:rsidRDefault="004F4233" w:rsidP="004F423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42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4F4233" w:rsidRPr="004F4233" w:rsidRDefault="004F4233" w:rsidP="004F423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4233" w:rsidRPr="004F4233" w:rsidRDefault="004F4233" w:rsidP="004F423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0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D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21.03.2025</w:t>
      </w:r>
      <w:bookmarkStart w:id="0" w:name="_GoBack"/>
      <w:bookmarkEnd w:id="0"/>
      <w:r w:rsidR="00B0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4F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   </w:t>
      </w:r>
      <w:r w:rsidR="009D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4F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spellStart"/>
      <w:r w:rsidR="00B0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р.п.Ровное</w:t>
      </w:r>
      <w:proofErr w:type="spellEnd"/>
    </w:p>
    <w:p w:rsidR="004F4233" w:rsidRPr="004F4233" w:rsidRDefault="004F4233" w:rsidP="004F423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233" w:rsidRPr="004F4233" w:rsidRDefault="004F4233" w:rsidP="00545DC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62D8" w:rsidRPr="00B062D8" w:rsidRDefault="00545DCD" w:rsidP="00B062D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7"/>
          <w:szCs w:val="27"/>
          <w:lang w:eastAsia="ru-RU"/>
        </w:rPr>
        <w:t xml:space="preserve"> </w:t>
      </w:r>
      <w:r w:rsidR="00B062D8" w:rsidRPr="00B062D8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B062D8" w:rsidRPr="00B062D8" w:rsidRDefault="00B062D8" w:rsidP="00B062D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62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систем коммунальной </w:t>
      </w:r>
    </w:p>
    <w:p w:rsidR="00B062D8" w:rsidRPr="00B062D8" w:rsidRDefault="00B062D8" w:rsidP="00B062D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B062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нфраструктуры </w:t>
      </w:r>
      <w:proofErr w:type="spellStart"/>
      <w:r w:rsidRPr="00B062D8">
        <w:rPr>
          <w:rFonts w:ascii="Times New Roman" w:hAnsi="Times New Roman" w:cs="Times New Roman"/>
          <w:b/>
          <w:sz w:val="28"/>
          <w:szCs w:val="28"/>
          <w:lang w:eastAsia="ru-RU"/>
        </w:rPr>
        <w:t>Луговского</w:t>
      </w:r>
      <w:proofErr w:type="spellEnd"/>
      <w:r w:rsidRPr="00B062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062D8" w:rsidRPr="00B062D8" w:rsidRDefault="00B062D8" w:rsidP="00B062D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62D8">
        <w:rPr>
          <w:rFonts w:ascii="Times New Roman" w:hAnsi="Times New Roman" w:cs="Times New Roman"/>
          <w:b/>
          <w:sz w:val="28"/>
          <w:szCs w:val="28"/>
          <w:lang w:eastAsia="ru-RU"/>
        </w:rPr>
        <w:t>Ровенского муниципального района Саратовской</w:t>
      </w:r>
    </w:p>
    <w:p w:rsidR="00B062D8" w:rsidRPr="00B062D8" w:rsidRDefault="00B062D8" w:rsidP="00B062D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B062D8">
        <w:rPr>
          <w:rFonts w:ascii="Times New Roman" w:hAnsi="Times New Roman" w:cs="Times New Roman"/>
          <w:b/>
          <w:sz w:val="28"/>
          <w:szCs w:val="28"/>
          <w:lang w:eastAsia="ru-RU"/>
        </w:rPr>
        <w:t>бласти на 2025-2033годы»</w:t>
      </w:r>
    </w:p>
    <w:p w:rsid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62D8" w:rsidRPr="00AE217C" w:rsidRDefault="00B062D8" w:rsidP="00AE2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62D8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Руководствуясь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Ровенского муниципального района Саратовской области Российской Федерации, </w:t>
      </w:r>
      <w:r w:rsidR="00B0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Ровенская районная администрация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</w:t>
      </w:r>
      <w:r w:rsidR="00B06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</w:t>
      </w: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1.Утвердить целевую программу «Комплексное развитие систем коммунальной инфраструктуры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</w:t>
      </w:r>
      <w:r w:rsidR="00B0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</w:t>
      </w:r>
      <w:r w:rsidR="00B0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годы» (приложение №1).  </w:t>
      </w:r>
    </w:p>
    <w:p w:rsidR="00B062D8" w:rsidRDefault="00B062D8" w:rsidP="00B062D8">
      <w:pPr>
        <w:tabs>
          <w:tab w:val="left" w:pos="1061"/>
        </w:tabs>
        <w:ind w:firstLine="567"/>
        <w:jc w:val="both"/>
        <w:rPr>
          <w:rStyle w:val="a9"/>
          <w:rFonts w:ascii="Times New Roman" w:hAnsi="Times New Roman"/>
          <w:sz w:val="28"/>
          <w:szCs w:val="28"/>
        </w:rPr>
      </w:pPr>
      <w:r w:rsidRPr="004D6CF7">
        <w:rPr>
          <w:rStyle w:val="2"/>
          <w:rFonts w:eastAsiaTheme="minorEastAsia"/>
          <w:sz w:val="28"/>
          <w:szCs w:val="28"/>
        </w:rPr>
        <w:t xml:space="preserve">2.Настоящее постановление подлежит официальному опубликованию путем размещения на официальном сайте </w:t>
      </w:r>
      <w:hyperlink r:id="rId6" w:history="1">
        <w:r w:rsidRPr="004D6CF7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4D6CF7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Pr="004D6CF7">
          <w:rPr>
            <w:rStyle w:val="a9"/>
            <w:rFonts w:ascii="Times New Roman" w:hAnsi="Times New Roman"/>
            <w:sz w:val="28"/>
            <w:szCs w:val="28"/>
            <w:lang w:val="en-US"/>
          </w:rPr>
          <w:t>rovnoe</w:t>
        </w:r>
        <w:proofErr w:type="spellEnd"/>
        <w:r w:rsidRPr="004D6CF7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6CF7">
          <w:rPr>
            <w:rStyle w:val="a9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4D6CF7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6CF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D6CF7">
        <w:rPr>
          <w:rStyle w:val="a9"/>
          <w:rFonts w:ascii="Times New Roman" w:hAnsi="Times New Roman"/>
          <w:sz w:val="28"/>
          <w:szCs w:val="28"/>
        </w:rPr>
        <w:t>.</w:t>
      </w:r>
    </w:p>
    <w:p w:rsidR="00B062D8" w:rsidRDefault="00B062D8" w:rsidP="00B062D8">
      <w:pPr>
        <w:tabs>
          <w:tab w:val="left" w:pos="1061"/>
        </w:tabs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4D6CF7">
        <w:rPr>
          <w:rFonts w:ascii="Times New Roman" w:hAnsi="Times New Roman"/>
          <w:spacing w:val="2"/>
          <w:sz w:val="28"/>
          <w:szCs w:val="28"/>
        </w:rPr>
        <w:t xml:space="preserve">3.Контроль за выполнением настоящего постановления возложить на заместителя главы районной администрации- начальника отдела архитектуры и строительства, главного </w:t>
      </w:r>
      <w:proofErr w:type="gramStart"/>
      <w:r w:rsidRPr="004D6CF7">
        <w:rPr>
          <w:rFonts w:ascii="Times New Roman" w:hAnsi="Times New Roman"/>
          <w:spacing w:val="2"/>
          <w:sz w:val="28"/>
          <w:szCs w:val="28"/>
        </w:rPr>
        <w:t>архитектора  А.</w:t>
      </w:r>
      <w:proofErr w:type="gramEnd"/>
      <w:r w:rsidRPr="004D6CF7">
        <w:rPr>
          <w:rFonts w:ascii="Times New Roman" w:hAnsi="Times New Roman"/>
          <w:spacing w:val="2"/>
          <w:sz w:val="28"/>
          <w:szCs w:val="28"/>
        </w:rPr>
        <w:t xml:space="preserve"> А. </w:t>
      </w:r>
      <w:proofErr w:type="spellStart"/>
      <w:r w:rsidRPr="004D6CF7">
        <w:rPr>
          <w:rFonts w:ascii="Times New Roman" w:hAnsi="Times New Roman"/>
          <w:spacing w:val="2"/>
          <w:sz w:val="28"/>
          <w:szCs w:val="28"/>
        </w:rPr>
        <w:t>Медугалиеву</w:t>
      </w:r>
      <w:proofErr w:type="spellEnd"/>
      <w:r w:rsidRPr="00710D7A">
        <w:rPr>
          <w:rFonts w:ascii="Times New Roman" w:hAnsi="Times New Roman"/>
          <w:spacing w:val="2"/>
          <w:sz w:val="26"/>
          <w:szCs w:val="26"/>
        </w:rPr>
        <w:t>.</w:t>
      </w:r>
    </w:p>
    <w:p w:rsidR="00B062D8" w:rsidRPr="00AE217C" w:rsidRDefault="00B062D8" w:rsidP="00AE217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B0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</w:pPr>
      <w:proofErr w:type="gramStart"/>
      <w:r w:rsidRPr="00AE217C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 xml:space="preserve">Глава  </w:t>
      </w:r>
      <w:r w:rsidR="00B062D8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>Ровенского</w:t>
      </w:r>
      <w:proofErr w:type="gramEnd"/>
    </w:p>
    <w:p w:rsid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 xml:space="preserve">муниципального </w:t>
      </w:r>
      <w:r w:rsidR="00B062D8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>района</w:t>
      </w:r>
      <w:r w:rsidRPr="00AE217C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ab/>
      </w:r>
      <w:r w:rsidRPr="00AE217C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ab/>
      </w:r>
      <w:r w:rsidRPr="00AE217C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ab/>
      </w:r>
      <w:r w:rsidRPr="00AE217C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ab/>
      </w:r>
      <w:r w:rsidRPr="00AE217C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ab/>
      </w:r>
      <w:r w:rsidR="00B062D8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 xml:space="preserve">                </w:t>
      </w:r>
      <w:proofErr w:type="spellStart"/>
      <w:r w:rsidR="00B062D8"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  <w:t>А.А.Бугаев</w:t>
      </w:r>
      <w:proofErr w:type="spellEnd"/>
    </w:p>
    <w:p w:rsid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</w:p>
    <w:p w:rsid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</w:p>
    <w:p w:rsid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</w:p>
    <w:p w:rsid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</w:p>
    <w:p w:rsid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</w:p>
    <w:p w:rsid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AE217C" w:rsidRP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pacing w:val="-12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AE2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№</w:t>
      </w:r>
      <w:r w:rsidR="001D0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AE2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  <w:lang w:eastAsia="ru-RU"/>
        </w:rPr>
        <w:t>ПРОГРАММА</w:t>
      </w: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«Комплексное развитие систем коммунальной инфраструктуры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D01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E217C" w:rsidRPr="00AE217C" w:rsidRDefault="001D010F" w:rsidP="00AE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2025</w:t>
      </w:r>
      <w:r w:rsidR="00AE217C"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33</w:t>
      </w:r>
      <w:r w:rsidR="00AE217C"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годы».</w:t>
      </w:r>
    </w:p>
    <w:p w:rsidR="00AE217C" w:rsidRPr="00AE217C" w:rsidRDefault="00AE217C" w:rsidP="00AE217C">
      <w:pPr>
        <w:widowControl w:val="0"/>
        <w:shd w:val="clear" w:color="auto" w:fill="FFFFFF"/>
        <w:autoSpaceDE w:val="0"/>
        <w:autoSpaceDN w:val="0"/>
        <w:adjustRightInd w:val="0"/>
        <w:spacing w:before="274" w:after="278" w:line="269" w:lineRule="exact"/>
        <w:ind w:left="1637" w:right="461" w:hanging="1152"/>
        <w:jc w:val="both"/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8"/>
          <w:lang w:eastAsia="ru-RU"/>
        </w:rPr>
        <w:t>Паспорт программы</w:t>
      </w: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3967"/>
        <w:gridCol w:w="6665"/>
      </w:tblGrid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pacing w:val="4"/>
                <w:sz w:val="26"/>
                <w:szCs w:val="26"/>
              </w:rPr>
              <w:t xml:space="preserve">Наименование Программы       </w:t>
            </w:r>
          </w:p>
        </w:tc>
        <w:tc>
          <w:tcPr>
            <w:tcW w:w="6665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 xml:space="preserve">«Комплексное развитие систем коммунальной инфраструктуры </w:t>
            </w:r>
            <w:proofErr w:type="spellStart"/>
            <w:r w:rsidRPr="00AE217C">
              <w:rPr>
                <w:color w:val="333333"/>
                <w:sz w:val="26"/>
                <w:szCs w:val="26"/>
              </w:rPr>
              <w:t>Луговского</w:t>
            </w:r>
            <w:proofErr w:type="spellEnd"/>
            <w:r w:rsidRPr="00AE217C">
              <w:rPr>
                <w:color w:val="333333"/>
                <w:sz w:val="26"/>
                <w:szCs w:val="26"/>
              </w:rPr>
              <w:t xml:space="preserve"> </w:t>
            </w:r>
            <w:r w:rsidR="001D010F">
              <w:rPr>
                <w:color w:val="333333"/>
                <w:sz w:val="26"/>
                <w:szCs w:val="26"/>
              </w:rPr>
              <w:t>сельского поселения</w:t>
            </w:r>
          </w:p>
          <w:p w:rsidR="00AE217C" w:rsidRPr="00AE217C" w:rsidRDefault="00AE217C" w:rsidP="001D010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6"/>
                <w:szCs w:val="26"/>
              </w:rPr>
            </w:pPr>
            <w:r w:rsidRPr="00AE217C">
              <w:rPr>
                <w:bCs/>
                <w:color w:val="333333"/>
                <w:spacing w:val="-1"/>
                <w:sz w:val="26"/>
                <w:szCs w:val="26"/>
              </w:rPr>
              <w:t>на</w:t>
            </w:r>
            <w:r w:rsidRPr="00AE217C">
              <w:rPr>
                <w:b/>
                <w:bCs/>
                <w:color w:val="333333"/>
                <w:spacing w:val="-1"/>
                <w:sz w:val="26"/>
                <w:szCs w:val="26"/>
              </w:rPr>
              <w:t xml:space="preserve"> </w:t>
            </w:r>
            <w:r w:rsidRPr="00AE217C">
              <w:rPr>
                <w:color w:val="333333"/>
                <w:sz w:val="26"/>
                <w:szCs w:val="26"/>
              </w:rPr>
              <w:t>20</w:t>
            </w:r>
            <w:r w:rsidR="001D010F">
              <w:rPr>
                <w:color w:val="333333"/>
                <w:sz w:val="26"/>
                <w:szCs w:val="26"/>
              </w:rPr>
              <w:t>25</w:t>
            </w:r>
            <w:r w:rsidRPr="00AE217C">
              <w:rPr>
                <w:color w:val="333333"/>
                <w:sz w:val="26"/>
                <w:szCs w:val="26"/>
              </w:rPr>
              <w:t>-20</w:t>
            </w:r>
            <w:r w:rsidR="001D010F">
              <w:rPr>
                <w:color w:val="333333"/>
                <w:sz w:val="26"/>
                <w:szCs w:val="26"/>
              </w:rPr>
              <w:t>33</w:t>
            </w:r>
            <w:r w:rsidRPr="00AE217C">
              <w:rPr>
                <w:color w:val="333333"/>
                <w:sz w:val="26"/>
                <w:szCs w:val="26"/>
              </w:rPr>
              <w:t xml:space="preserve"> годы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pacing w:val="4"/>
                <w:sz w:val="26"/>
                <w:szCs w:val="26"/>
              </w:rPr>
              <w:t xml:space="preserve">Основание для разработки Программы  </w:t>
            </w:r>
          </w:p>
        </w:tc>
        <w:tc>
          <w:tcPr>
            <w:tcW w:w="6665" w:type="dxa"/>
          </w:tcPr>
          <w:p w:rsidR="00AE217C" w:rsidRPr="00AE217C" w:rsidRDefault="00AE217C" w:rsidP="001D010F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jc w:val="both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color w:val="333333"/>
                <w:sz w:val="26"/>
                <w:szCs w:val="26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Устав </w:t>
            </w:r>
            <w:proofErr w:type="spellStart"/>
            <w:r w:rsidRPr="00AE217C">
              <w:rPr>
                <w:color w:val="333333"/>
                <w:sz w:val="26"/>
                <w:szCs w:val="26"/>
              </w:rPr>
              <w:t>Луговского</w:t>
            </w:r>
            <w:proofErr w:type="spellEnd"/>
            <w:r w:rsidRPr="00AE217C">
              <w:rPr>
                <w:color w:val="333333"/>
                <w:sz w:val="26"/>
                <w:szCs w:val="26"/>
              </w:rPr>
              <w:t xml:space="preserve"> </w:t>
            </w:r>
            <w:r w:rsidR="001D010F">
              <w:rPr>
                <w:color w:val="333333"/>
                <w:sz w:val="26"/>
                <w:szCs w:val="26"/>
              </w:rPr>
              <w:t>сельского поселения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pacing w:val="3"/>
                <w:sz w:val="26"/>
                <w:szCs w:val="26"/>
              </w:rPr>
              <w:t xml:space="preserve">Заказчик Программы    </w:t>
            </w:r>
          </w:p>
        </w:tc>
        <w:tc>
          <w:tcPr>
            <w:tcW w:w="6665" w:type="dxa"/>
          </w:tcPr>
          <w:p w:rsidR="00AE217C" w:rsidRPr="00AE217C" w:rsidRDefault="001D010F" w:rsidP="001D010F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jc w:val="both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>
              <w:rPr>
                <w:color w:val="333333"/>
                <w:spacing w:val="6"/>
                <w:sz w:val="26"/>
                <w:szCs w:val="26"/>
              </w:rPr>
              <w:t>Ровенская районная администрация</w:t>
            </w:r>
            <w:r w:rsidR="00AE217C" w:rsidRPr="00AE217C">
              <w:rPr>
                <w:color w:val="333333"/>
                <w:spacing w:val="6"/>
                <w:sz w:val="26"/>
                <w:szCs w:val="26"/>
              </w:rPr>
              <w:t xml:space="preserve"> </w:t>
            </w:r>
            <w:r w:rsidR="00AE217C" w:rsidRPr="00AE217C">
              <w:rPr>
                <w:color w:val="333333"/>
                <w:spacing w:val="7"/>
                <w:sz w:val="26"/>
                <w:szCs w:val="26"/>
              </w:rPr>
              <w:t>Ровенского муниципального района</w:t>
            </w:r>
            <w:r>
              <w:rPr>
                <w:color w:val="333333"/>
                <w:spacing w:val="7"/>
                <w:sz w:val="26"/>
                <w:szCs w:val="26"/>
              </w:rPr>
              <w:t xml:space="preserve"> Саратовской области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pacing w:val="5"/>
                <w:sz w:val="26"/>
                <w:szCs w:val="26"/>
              </w:rPr>
              <w:t xml:space="preserve">Основные разработчики Программы   </w:t>
            </w:r>
          </w:p>
        </w:tc>
        <w:tc>
          <w:tcPr>
            <w:tcW w:w="6665" w:type="dxa"/>
          </w:tcPr>
          <w:p w:rsidR="00AE217C" w:rsidRPr="00AE217C" w:rsidRDefault="001D010F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jc w:val="both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>
              <w:rPr>
                <w:color w:val="333333"/>
                <w:spacing w:val="4"/>
                <w:sz w:val="26"/>
                <w:szCs w:val="26"/>
              </w:rPr>
              <w:t xml:space="preserve">Ровенская районная администрация </w:t>
            </w:r>
            <w:r w:rsidR="00AE217C" w:rsidRPr="00AE217C">
              <w:rPr>
                <w:color w:val="333333"/>
                <w:spacing w:val="8"/>
                <w:sz w:val="26"/>
                <w:szCs w:val="26"/>
              </w:rPr>
              <w:t xml:space="preserve">Ровенского муниципального </w:t>
            </w:r>
            <w:r w:rsidR="00AE217C" w:rsidRPr="00AE217C">
              <w:rPr>
                <w:color w:val="333333"/>
                <w:spacing w:val="4"/>
                <w:sz w:val="26"/>
                <w:szCs w:val="26"/>
              </w:rPr>
              <w:t>района</w:t>
            </w:r>
            <w:r>
              <w:rPr>
                <w:color w:val="333333"/>
                <w:spacing w:val="4"/>
                <w:sz w:val="26"/>
                <w:szCs w:val="26"/>
              </w:rPr>
              <w:t xml:space="preserve"> Саратовской области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pacing w:val="3"/>
                <w:sz w:val="26"/>
                <w:szCs w:val="26"/>
              </w:rPr>
              <w:t xml:space="preserve">Цели Программы   </w:t>
            </w:r>
          </w:p>
        </w:tc>
        <w:tc>
          <w:tcPr>
            <w:tcW w:w="6665" w:type="dxa"/>
          </w:tcPr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 xml:space="preserve">1. Обеспечение развития нового строительства в </w:t>
            </w:r>
            <w:proofErr w:type="spellStart"/>
            <w:r w:rsidRPr="00AE217C">
              <w:rPr>
                <w:color w:val="333333"/>
                <w:spacing w:val="4"/>
                <w:sz w:val="26"/>
                <w:szCs w:val="26"/>
              </w:rPr>
              <w:t>Луговском</w:t>
            </w:r>
            <w:proofErr w:type="spellEnd"/>
            <w:r w:rsidRPr="00AE217C">
              <w:rPr>
                <w:color w:val="333333"/>
                <w:spacing w:val="4"/>
                <w:sz w:val="26"/>
                <w:szCs w:val="26"/>
              </w:rPr>
              <w:t xml:space="preserve"> </w:t>
            </w:r>
            <w:r w:rsidR="001D010F">
              <w:rPr>
                <w:color w:val="333333"/>
                <w:spacing w:val="4"/>
                <w:sz w:val="26"/>
                <w:szCs w:val="26"/>
              </w:rPr>
              <w:t>сельском поселении</w:t>
            </w:r>
          </w:p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2.Строительство и модернизация системы коммунальной инфраструктуры.</w:t>
            </w:r>
          </w:p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3.Повышение качества предоставляемых коммунальных услуг потребителям.</w:t>
            </w:r>
          </w:p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4.Обеспечение энергосбережения и развитие системы учета энергоресурсов.</w:t>
            </w:r>
          </w:p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pacing w:val="4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5.Улучшение состояния окружающей среды, экологическая безопасность развития, создание благоприятных условий для проживания в сельском поселении.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pacing w:val="4"/>
                <w:sz w:val="26"/>
                <w:szCs w:val="26"/>
              </w:rPr>
              <w:t xml:space="preserve">Срок реализации Программы       </w:t>
            </w:r>
          </w:p>
        </w:tc>
        <w:tc>
          <w:tcPr>
            <w:tcW w:w="6665" w:type="dxa"/>
          </w:tcPr>
          <w:p w:rsidR="00AE217C" w:rsidRPr="00AE217C" w:rsidRDefault="00AE217C" w:rsidP="00AE21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333333"/>
                <w:spacing w:val="4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20</w:t>
            </w:r>
            <w:r w:rsidR="001D010F">
              <w:rPr>
                <w:color w:val="333333"/>
                <w:sz w:val="26"/>
                <w:szCs w:val="26"/>
              </w:rPr>
              <w:t>25</w:t>
            </w:r>
            <w:r w:rsidRPr="00AE217C">
              <w:rPr>
                <w:color w:val="333333"/>
                <w:sz w:val="26"/>
                <w:szCs w:val="26"/>
              </w:rPr>
              <w:t xml:space="preserve"> -20</w:t>
            </w:r>
            <w:r w:rsidR="001D010F">
              <w:rPr>
                <w:color w:val="333333"/>
                <w:sz w:val="26"/>
                <w:szCs w:val="26"/>
              </w:rPr>
              <w:t>33</w:t>
            </w:r>
            <w:r w:rsidRPr="00AE217C">
              <w:rPr>
                <w:color w:val="333333"/>
                <w:sz w:val="26"/>
                <w:szCs w:val="26"/>
              </w:rPr>
              <w:t xml:space="preserve"> годы</w:t>
            </w:r>
          </w:p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jc w:val="both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z w:val="26"/>
                <w:szCs w:val="26"/>
              </w:rPr>
              <w:t>Основные направления</w:t>
            </w:r>
          </w:p>
        </w:tc>
        <w:tc>
          <w:tcPr>
            <w:tcW w:w="6665" w:type="dxa"/>
          </w:tcPr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- развитие системы газоснабжения;</w:t>
            </w:r>
            <w:r w:rsidRPr="00AE217C">
              <w:rPr>
                <w:color w:val="333333"/>
                <w:sz w:val="26"/>
                <w:szCs w:val="26"/>
              </w:rPr>
              <w:br/>
              <w:t>- развитие электрических сетей;</w:t>
            </w:r>
            <w:r w:rsidRPr="00AE217C">
              <w:rPr>
                <w:color w:val="333333"/>
                <w:sz w:val="26"/>
                <w:szCs w:val="26"/>
              </w:rPr>
              <w:br/>
              <w:t>- развитие системы водоснабжения;</w:t>
            </w:r>
          </w:p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jc w:val="both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color w:val="333333"/>
                <w:sz w:val="26"/>
                <w:szCs w:val="26"/>
              </w:rPr>
              <w:t xml:space="preserve">-развитие системы управления санитарной очистки </w:t>
            </w:r>
            <w:r w:rsidRPr="00AE217C">
              <w:rPr>
                <w:color w:val="333333"/>
                <w:sz w:val="26"/>
                <w:szCs w:val="26"/>
              </w:rPr>
              <w:lastRenderedPageBreak/>
              <w:t>территории от твердых бытовых отходов.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z w:val="26"/>
                <w:szCs w:val="26"/>
              </w:rPr>
              <w:lastRenderedPageBreak/>
              <w:t>Мероприятия программы</w:t>
            </w:r>
          </w:p>
        </w:tc>
        <w:tc>
          <w:tcPr>
            <w:tcW w:w="6665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jc w:val="both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color w:val="333333"/>
                <w:sz w:val="26"/>
                <w:szCs w:val="26"/>
              </w:rPr>
              <w:t>- программные мероприятия включают в себя строительство и модернизация инфраструктуры систем газо- электро- водоснабжения,  утилизации (захоронения) твердых бытовых отходов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b/>
                <w:bCs/>
                <w:color w:val="333333"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665" w:type="dxa"/>
          </w:tcPr>
          <w:p w:rsidR="00AE217C" w:rsidRPr="00AE217C" w:rsidRDefault="00AE217C" w:rsidP="00AE217C">
            <w:pPr>
              <w:spacing w:before="100" w:beforeAutospacing="1" w:after="100" w:afterAutospacing="1"/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- Объем финансирования программы на 20</w:t>
            </w:r>
            <w:r w:rsidR="001D010F">
              <w:rPr>
                <w:color w:val="333333"/>
                <w:sz w:val="26"/>
                <w:szCs w:val="26"/>
              </w:rPr>
              <w:t>25</w:t>
            </w:r>
            <w:r w:rsidRPr="00AE217C">
              <w:rPr>
                <w:color w:val="333333"/>
                <w:sz w:val="26"/>
                <w:szCs w:val="26"/>
              </w:rPr>
              <w:t xml:space="preserve"> – 20</w:t>
            </w:r>
            <w:r w:rsidR="001D010F">
              <w:rPr>
                <w:color w:val="333333"/>
                <w:sz w:val="26"/>
                <w:szCs w:val="26"/>
              </w:rPr>
              <w:t>33</w:t>
            </w:r>
            <w:r w:rsidRPr="00AE217C">
              <w:rPr>
                <w:color w:val="333333"/>
                <w:sz w:val="26"/>
                <w:szCs w:val="26"/>
              </w:rPr>
              <w:t xml:space="preserve"> годы </w:t>
            </w:r>
            <w:proofErr w:type="spellStart"/>
            <w:r w:rsidRPr="00AE217C">
              <w:rPr>
                <w:color w:val="333333"/>
                <w:sz w:val="26"/>
                <w:szCs w:val="26"/>
              </w:rPr>
              <w:t>прогнозно</w:t>
            </w:r>
            <w:proofErr w:type="spellEnd"/>
            <w:r w:rsidRPr="00AE217C">
              <w:rPr>
                <w:color w:val="333333"/>
                <w:sz w:val="26"/>
                <w:szCs w:val="26"/>
              </w:rPr>
              <w:t xml:space="preserve"> составляет </w:t>
            </w:r>
            <w:r w:rsidR="001D010F">
              <w:rPr>
                <w:color w:val="333333"/>
                <w:sz w:val="26"/>
                <w:szCs w:val="26"/>
              </w:rPr>
              <w:t>15</w:t>
            </w:r>
            <w:r w:rsidR="00E83C71">
              <w:rPr>
                <w:color w:val="333333"/>
                <w:sz w:val="26"/>
                <w:szCs w:val="26"/>
              </w:rPr>
              <w:t>0,0</w:t>
            </w:r>
            <w:r w:rsidRPr="00AE217C">
              <w:rPr>
                <w:color w:val="333333"/>
                <w:sz w:val="26"/>
                <w:szCs w:val="26"/>
              </w:rPr>
              <w:t xml:space="preserve"> тыс. рублей </w:t>
            </w:r>
          </w:p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jc w:val="both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  <w:r w:rsidRPr="00AE217C">
              <w:rPr>
                <w:color w:val="333333"/>
                <w:sz w:val="26"/>
                <w:szCs w:val="26"/>
              </w:rPr>
              <w:t>Источники финансирования: федеральный, областной бюджет и иные средства, не запрещенные действующим законодательством.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/>
                <w:color w:val="333333"/>
                <w:sz w:val="26"/>
                <w:szCs w:val="26"/>
              </w:rPr>
            </w:pPr>
            <w:r w:rsidRPr="00AE217C">
              <w:rPr>
                <w:b/>
                <w:bCs/>
                <w:color w:val="333333"/>
                <w:spacing w:val="12"/>
                <w:sz w:val="26"/>
                <w:szCs w:val="26"/>
              </w:rPr>
              <w:t xml:space="preserve">Ожидаемые       конечные </w:t>
            </w:r>
            <w:r w:rsidRPr="00AE217C">
              <w:rPr>
                <w:b/>
                <w:bCs/>
                <w:color w:val="333333"/>
                <w:spacing w:val="7"/>
                <w:sz w:val="26"/>
                <w:szCs w:val="26"/>
              </w:rPr>
              <w:t>результаты</w:t>
            </w:r>
            <w:r w:rsidRPr="00AE217C">
              <w:rPr>
                <w:b/>
                <w:bCs/>
                <w:color w:val="333333"/>
                <w:spacing w:val="6"/>
                <w:sz w:val="26"/>
                <w:szCs w:val="26"/>
              </w:rPr>
              <w:t xml:space="preserve"> реализации Программы</w:t>
            </w:r>
          </w:p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color w:val="333333"/>
                <w:spacing w:val="6"/>
                <w:sz w:val="28"/>
                <w:szCs w:val="28"/>
              </w:rPr>
            </w:pPr>
          </w:p>
        </w:tc>
        <w:tc>
          <w:tcPr>
            <w:tcW w:w="6665" w:type="dxa"/>
          </w:tcPr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 xml:space="preserve">- Увеличение темпов роста нового строительства </w:t>
            </w:r>
          </w:p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- Создание комфортных условий проживания, повышение уровня, качества жизни.</w:t>
            </w:r>
            <w:r w:rsidRPr="00AE217C">
              <w:rPr>
                <w:color w:val="333333"/>
                <w:sz w:val="26"/>
                <w:szCs w:val="26"/>
              </w:rPr>
              <w:br/>
              <w:t>- Модернизация и обновление коммунальной инфраструктуры, снижение эксплуатационных затрат;</w:t>
            </w:r>
            <w:r w:rsidRPr="00AE217C">
              <w:rPr>
                <w:color w:val="333333"/>
                <w:sz w:val="26"/>
                <w:szCs w:val="26"/>
              </w:rPr>
              <w:br/>
              <w:t xml:space="preserve">-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</w:r>
          </w:p>
          <w:p w:rsidR="00AE217C" w:rsidRPr="00AE217C" w:rsidRDefault="00AE217C" w:rsidP="00AE217C">
            <w:pPr>
              <w:rPr>
                <w:b/>
                <w:i/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 xml:space="preserve">- </w:t>
            </w:r>
            <w:r w:rsidRPr="00AE217C">
              <w:rPr>
                <w:b/>
                <w:i/>
                <w:color w:val="333333"/>
                <w:sz w:val="26"/>
                <w:szCs w:val="26"/>
              </w:rPr>
              <w:t>Развитие электрических сетей:</w:t>
            </w:r>
          </w:p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 xml:space="preserve"> - обеспечение бесперебойного снабжения электрической энергией; </w:t>
            </w:r>
            <w:r w:rsidRPr="00AE217C">
              <w:rPr>
                <w:color w:val="333333"/>
                <w:sz w:val="26"/>
                <w:szCs w:val="26"/>
              </w:rPr>
              <w:br/>
              <w:t>- уменьшение потерь при передаче электроэнергии;</w:t>
            </w:r>
            <w:r w:rsidRPr="00AE217C">
              <w:rPr>
                <w:color w:val="333333"/>
                <w:sz w:val="26"/>
                <w:szCs w:val="26"/>
              </w:rPr>
              <w:br/>
              <w:t>- снижение затрат на обслуживание сетей;</w:t>
            </w:r>
            <w:r w:rsidRPr="00AE217C">
              <w:rPr>
                <w:color w:val="333333"/>
                <w:sz w:val="26"/>
                <w:szCs w:val="26"/>
              </w:rPr>
              <w:br/>
              <w:t xml:space="preserve">- обеспечение электрической энергией объектов нового строительства. </w:t>
            </w:r>
          </w:p>
          <w:p w:rsidR="00AE217C" w:rsidRPr="00AE217C" w:rsidRDefault="00AE217C" w:rsidP="00AE217C">
            <w:pPr>
              <w:rPr>
                <w:b/>
                <w:i/>
                <w:color w:val="333333"/>
                <w:sz w:val="26"/>
                <w:szCs w:val="26"/>
              </w:rPr>
            </w:pPr>
            <w:r w:rsidRPr="00AE217C">
              <w:rPr>
                <w:b/>
                <w:i/>
                <w:color w:val="333333"/>
                <w:sz w:val="26"/>
                <w:szCs w:val="26"/>
              </w:rPr>
              <w:t xml:space="preserve">- Развитие водоснабжения </w:t>
            </w:r>
          </w:p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- повышение надежности водоснабжения;</w:t>
            </w:r>
            <w:r w:rsidRPr="00AE217C">
              <w:rPr>
                <w:color w:val="333333"/>
                <w:sz w:val="26"/>
                <w:szCs w:val="26"/>
              </w:rPr>
              <w:br/>
              <w:t>- Обеспечение населения питьевой водой нормативного  качества и в достаточном количестве;</w:t>
            </w:r>
            <w:r w:rsidRPr="00AE217C">
              <w:rPr>
                <w:color w:val="333333"/>
                <w:sz w:val="26"/>
                <w:szCs w:val="26"/>
              </w:rPr>
              <w:br/>
              <w:t>- снижение уровня потерь воды;</w:t>
            </w:r>
            <w:r w:rsidRPr="00AE217C">
              <w:rPr>
                <w:color w:val="333333"/>
                <w:sz w:val="26"/>
                <w:szCs w:val="26"/>
              </w:rPr>
              <w:br/>
              <w:t>- реконструкция, модернизация систем водоснабжения;</w:t>
            </w:r>
            <w:r w:rsidRPr="00AE217C">
              <w:rPr>
                <w:color w:val="333333"/>
                <w:sz w:val="26"/>
                <w:szCs w:val="26"/>
              </w:rPr>
              <w:br/>
              <w:t xml:space="preserve">- строительство новых систем водоснабжения для обеспечения подключения дополнительных нагрузок при строительстве новых жилых домов и объектов соцкультбыта, </w:t>
            </w:r>
          </w:p>
          <w:p w:rsidR="00AE217C" w:rsidRPr="00AE217C" w:rsidRDefault="00AE217C" w:rsidP="00AE217C">
            <w:pPr>
              <w:rPr>
                <w:color w:val="333333"/>
                <w:sz w:val="26"/>
                <w:szCs w:val="26"/>
              </w:rPr>
            </w:pPr>
            <w:r w:rsidRPr="00AE217C">
              <w:rPr>
                <w:color w:val="333333"/>
                <w:sz w:val="26"/>
                <w:szCs w:val="26"/>
              </w:rPr>
              <w:t>-уменьшение заболеваемости населения.</w:t>
            </w:r>
          </w:p>
        </w:tc>
      </w:tr>
      <w:tr w:rsidR="00AE217C" w:rsidRPr="00AE217C" w:rsidTr="00AF3EFD">
        <w:tc>
          <w:tcPr>
            <w:tcW w:w="3967" w:type="dxa"/>
          </w:tcPr>
          <w:p w:rsidR="00AE217C" w:rsidRPr="00AE217C" w:rsidRDefault="00AE217C" w:rsidP="00AE21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10"/>
                <w:sz w:val="26"/>
                <w:szCs w:val="26"/>
              </w:rPr>
            </w:pPr>
            <w:r w:rsidRPr="00AE217C">
              <w:rPr>
                <w:b/>
                <w:bCs/>
                <w:sz w:val="26"/>
                <w:szCs w:val="26"/>
              </w:rPr>
              <w:t>Система организации контроля за исполнением программы</w:t>
            </w:r>
          </w:p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rPr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666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43"/>
            </w:tblGrid>
            <w:tr w:rsidR="00AE217C" w:rsidRPr="00AE217C" w:rsidTr="00AF3EFD">
              <w:tc>
                <w:tcPr>
                  <w:tcW w:w="5143" w:type="dxa"/>
                </w:tcPr>
                <w:p w:rsidR="00AE217C" w:rsidRPr="00AE217C" w:rsidRDefault="00AE217C" w:rsidP="002F7C9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217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контроль за выполнением программы осуществляет </w:t>
                  </w:r>
                  <w:r w:rsidR="002F7C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Ровенская районная администрация Ровенского муниципального района Саратовской области</w:t>
                  </w:r>
                </w:p>
              </w:tc>
            </w:tr>
          </w:tbl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74" w:after="278" w:line="269" w:lineRule="exact"/>
              <w:ind w:right="461"/>
              <w:jc w:val="both"/>
              <w:rPr>
                <w:b/>
                <w:bCs/>
                <w:spacing w:val="6"/>
                <w:sz w:val="28"/>
                <w:szCs w:val="28"/>
              </w:rPr>
            </w:pPr>
          </w:p>
        </w:tc>
      </w:tr>
    </w:tbl>
    <w:p w:rsidR="00545DCD" w:rsidRDefault="00545DCD" w:rsidP="00545DC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7C" w:rsidRDefault="00AE217C" w:rsidP="00545DC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7C" w:rsidRDefault="00AE217C" w:rsidP="00545DC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7C" w:rsidRDefault="00AE217C" w:rsidP="00545DC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7C" w:rsidRDefault="00AE217C" w:rsidP="00545DC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Введение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Настоящая Программа «Комплексное развитие систем коммунальной инфраструктуры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r w:rsidR="002F7C90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- 20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«Комплексное развитие систем коммунальной </w:t>
      </w:r>
      <w:proofErr w:type="gram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инфраструктуры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Луговского</w:t>
      </w:r>
      <w:proofErr w:type="spellEnd"/>
      <w:proofErr w:type="gramEnd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r w:rsidR="002F7C90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- 20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годы» разработана на основании Федерального закона от 06.10.2003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Устава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r w:rsidR="002F7C90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сельского поселения.</w:t>
      </w:r>
    </w:p>
    <w:p w:rsid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определяет основные направления развития коммунальной инфраструктуры: объектов электроснабжения, газоснабжения, водоснабжения, в соответствии с потребностями нового строительства в целях повышения качества услуг и улучшения экологии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r w:rsidR="002F7C90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сельского поселения,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Содержание проблемы и обоснование необходимости ее решения программными методами </w:t>
      </w: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Инженерное обеспечение сельского поселения состоит из систем водоснабжения, электроснабжения, газоснабжения.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сельского поселения.</w:t>
      </w:r>
    </w:p>
    <w:p w:rsidR="00AE217C" w:rsidRPr="00AE217C" w:rsidRDefault="00AE217C" w:rsidP="00AE217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1.1.Водоснабжение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217C" w:rsidRPr="00AE217C" w:rsidRDefault="00AE217C" w:rsidP="00AE217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Одной из приоритетных проблем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r w:rsidR="002F7C90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обеспечение населения питьевой водой нормативного качества</w:t>
      </w:r>
      <w:r w:rsidRPr="00AE21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достаточном количестве, решение которой необходимо для сохранения здоровья, улучшение условий деятельности и повышения уровня жизни населения. Бесперебойное обеспечение населения качественной питьевой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водой является одним из важнейших факторов санитарно-эпидемиологического благополучия населения.</w:t>
      </w:r>
    </w:p>
    <w:p w:rsidR="00AE217C" w:rsidRPr="00AE217C" w:rsidRDefault="00AE217C" w:rsidP="00AE217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численность населения составляет 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1480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человек, в том числе в с. Мирное - 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человек, в п. Речной - 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217C" w:rsidRPr="00AE217C" w:rsidRDefault="00AE217C" w:rsidP="00AE217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Жители поселения </w:t>
      </w:r>
      <w:proofErr w:type="gram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 испытывают</w:t>
      </w:r>
      <w:proofErr w:type="gram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проблемы в обеспечении водой питьевого качества, пользуются водой из водопроводов от скважин, с установленными в них фильтрами для очистки воды, расположенных в с. Луговское, с. Мирное, п. Речной.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поселения действуют 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артезианских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скважин,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75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17,5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км водопроводных сетей, 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Износ водопроводных сетей составляет  около 70 %.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Лабораторный контроль качества питьевой воды – осуществляется по договору с ф. ФГУЗ «Центр гигиены и эпидемиологии в Саратовской </w:t>
      </w:r>
      <w:r w:rsidR="00D8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бласти» в Энгельсском районе.</w:t>
      </w: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1.2. Энергоснабжение.</w:t>
      </w: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Электроснабжение потребителей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7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от ПС «Мурманское-2» 110квт/10квт </w:t>
      </w:r>
      <w:r w:rsidR="00072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ОАО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«МРСК Волги» Саратовские распределительные сети Приволжского производственного отделения Ровенского РЭС, Луговской участок распределительных сетей.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Всем объектам на территории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электроснабжение осуществляется по третьей категории (согласно договоров и ТУ) по двум линиям: от п. Владимирское и р.п. Ровное.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Финансирование капитального ремонта, эксплуатационных работ, производится за счет средств ОАО «Саратовэнерго».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Действующие электроустановки находятся в исправном состоянии, выявляемые дефекты устраняются при проведении плановых или аварийно-восстановительных работах, в сроки, определенные категорийностью объектов.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Техническое состояние кабельных и воздушных линий электропередач удовлетворительное. </w:t>
      </w:r>
      <w:r w:rsidR="00D86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217C" w:rsidRPr="00AE217C" w:rsidRDefault="00D86EDD" w:rsidP="00AE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217C"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освещения улиц в ночное время суток используются </w:t>
      </w:r>
      <w:r w:rsidRPr="00D86EDD">
        <w:rPr>
          <w:rFonts w:ascii="Times New Roman" w:hAnsi="Times New Roman" w:cs="Times New Roman"/>
          <w:color w:val="333333"/>
          <w:sz w:val="28"/>
          <w:szCs w:val="28"/>
        </w:rPr>
        <w:t>уличные</w:t>
      </w:r>
      <w:r>
        <w:rPr>
          <w:color w:val="333333"/>
          <w:sz w:val="28"/>
          <w:szCs w:val="28"/>
        </w:rPr>
        <w:t xml:space="preserve"> </w:t>
      </w:r>
      <w:r w:rsidRPr="00D86EDD">
        <w:rPr>
          <w:rFonts w:ascii="Times New Roman" w:hAnsi="Times New Roman" w:cs="Times New Roman"/>
          <w:color w:val="333333"/>
          <w:sz w:val="28"/>
          <w:szCs w:val="28"/>
        </w:rPr>
        <w:t xml:space="preserve">светильники </w:t>
      </w:r>
      <w:r w:rsidR="002F7C90">
        <w:rPr>
          <w:rFonts w:ascii="Times New Roman" w:hAnsi="Times New Roman" w:cs="Times New Roman"/>
          <w:color w:val="333333"/>
          <w:sz w:val="28"/>
          <w:szCs w:val="28"/>
        </w:rPr>
        <w:t>в количестве 87 штук.</w:t>
      </w: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1.3. Газоснабжение.</w:t>
      </w: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Газоснабжение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AE21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обеспечивается О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«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Газпром газораспределение Саратовской области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5500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55008" w:rsidRP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="00D55008" w:rsidRP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г.Энгельсе</w:t>
      </w:r>
      <w:proofErr w:type="spellEnd"/>
      <w:r w:rsidR="00D55008" w:rsidRP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участок в </w:t>
      </w:r>
      <w:proofErr w:type="spellStart"/>
      <w:r w:rsidR="00D55008" w:rsidRP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р.п.Степное</w:t>
      </w:r>
      <w:proofErr w:type="spellEnd"/>
      <w:r w:rsidR="00D55008" w:rsidRP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E217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подается от ГРП с. Луговское, к которому подается газ высокого давления 12 кгс/см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3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распределен на низкое давление в с. Мирное и в п. Речной.</w:t>
      </w: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Межпоселенческий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газопровод - подземный проложен из стальных  электросварных  труб, защищенных от почвенной коррозии антикоррозийной изоляцией. -  Внутри населенных пунктов – надземный газопровод. На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территории поселения проложены газовые сети протяженностью 13,7 км, газифицировано 5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квартир, газифицированы все объекты соц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иальной сферы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школа,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№11, СДК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библиотека, ФАП, магазины, администрация. Имеется 1 котельная установка в М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СОШ в удовлетворительном состоянии.</w:t>
      </w: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1.4. Утилизации твердых бытовых отходов.</w:t>
      </w:r>
    </w:p>
    <w:p w:rsidR="00D55008" w:rsidRPr="004D6CF7" w:rsidRDefault="00AE217C" w:rsidP="00D550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AE217C">
        <w:rPr>
          <w:rFonts w:ascii="Times New Roman" w:hAnsi="Times New Roman" w:cs="Times New Roman"/>
          <w:color w:val="333333"/>
          <w:sz w:val="28"/>
          <w:szCs w:val="28"/>
        </w:rPr>
        <w:t>Организаци</w:t>
      </w:r>
      <w:r w:rsidR="00D55008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AE217C">
        <w:rPr>
          <w:rFonts w:ascii="Times New Roman" w:hAnsi="Times New Roman" w:cs="Times New Roman"/>
          <w:color w:val="333333"/>
          <w:sz w:val="28"/>
          <w:szCs w:val="28"/>
        </w:rPr>
        <w:t>, оказывающ</w:t>
      </w:r>
      <w:r w:rsidR="00D55008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AE217C">
        <w:rPr>
          <w:rFonts w:ascii="Times New Roman" w:hAnsi="Times New Roman" w:cs="Times New Roman"/>
          <w:color w:val="333333"/>
          <w:sz w:val="28"/>
          <w:szCs w:val="28"/>
        </w:rPr>
        <w:t xml:space="preserve"> услуги по утилизации твердых бытовых отходов </w:t>
      </w:r>
      <w:r w:rsidR="00D55008">
        <w:rPr>
          <w:rFonts w:ascii="Times New Roman" w:hAnsi="Times New Roman" w:cs="Times New Roman"/>
          <w:color w:val="333333"/>
          <w:sz w:val="28"/>
          <w:szCs w:val="28"/>
        </w:rPr>
        <w:t>ООО «</w:t>
      </w:r>
      <w:proofErr w:type="spellStart"/>
      <w:r w:rsidR="00D55008">
        <w:rPr>
          <w:rFonts w:ascii="Times New Roman" w:hAnsi="Times New Roman" w:cs="Times New Roman"/>
          <w:color w:val="333333"/>
          <w:sz w:val="28"/>
          <w:szCs w:val="28"/>
        </w:rPr>
        <w:t>Ситиматик</w:t>
      </w:r>
      <w:proofErr w:type="spellEnd"/>
      <w:r w:rsidR="00D55008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AE217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D55008" w:rsidRPr="004D6CF7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сельского </w:t>
      </w:r>
      <w:proofErr w:type="gramStart"/>
      <w:r w:rsidR="00D55008" w:rsidRPr="004D6CF7">
        <w:rPr>
          <w:rFonts w:ascii="Times New Roman" w:hAnsi="Times New Roman" w:cs="Times New Roman"/>
          <w:sz w:val="28"/>
          <w:szCs w:val="28"/>
        </w:rPr>
        <w:t>поселения  установлен</w:t>
      </w:r>
      <w:r w:rsidR="00D550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55008" w:rsidRPr="004D6CF7">
        <w:rPr>
          <w:rFonts w:ascii="Times New Roman" w:hAnsi="Times New Roman" w:cs="Times New Roman"/>
          <w:sz w:val="28"/>
          <w:szCs w:val="28"/>
        </w:rPr>
        <w:t xml:space="preserve"> </w:t>
      </w:r>
      <w:r w:rsidR="00D55008">
        <w:rPr>
          <w:rFonts w:ascii="Times New Roman" w:hAnsi="Times New Roman" w:cs="Times New Roman"/>
          <w:sz w:val="28"/>
          <w:szCs w:val="28"/>
        </w:rPr>
        <w:t xml:space="preserve">27 </w:t>
      </w:r>
      <w:r w:rsidR="00D55008" w:rsidRPr="004D6CF7">
        <w:rPr>
          <w:rFonts w:ascii="Times New Roman" w:hAnsi="Times New Roman" w:cs="Times New Roman"/>
          <w:sz w:val="28"/>
          <w:szCs w:val="28"/>
        </w:rPr>
        <w:t>контейнер</w:t>
      </w:r>
      <w:r w:rsidR="00D55008">
        <w:rPr>
          <w:rFonts w:ascii="Times New Roman" w:hAnsi="Times New Roman" w:cs="Times New Roman"/>
          <w:sz w:val="28"/>
          <w:szCs w:val="28"/>
        </w:rPr>
        <w:t>ов</w:t>
      </w:r>
      <w:r w:rsidR="00D55008" w:rsidRPr="004D6CF7">
        <w:rPr>
          <w:rFonts w:ascii="Times New Roman" w:hAnsi="Times New Roman" w:cs="Times New Roman"/>
          <w:sz w:val="28"/>
          <w:szCs w:val="28"/>
        </w:rPr>
        <w:t xml:space="preserve"> для сбора бытового мусора. </w:t>
      </w:r>
    </w:p>
    <w:p w:rsidR="00AE217C" w:rsidRDefault="00AE217C" w:rsidP="00D550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823" w:rsidRPr="00AE217C" w:rsidRDefault="00A24823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17C" w:rsidRPr="00AE217C" w:rsidRDefault="00AE217C" w:rsidP="00AE217C">
      <w:pPr>
        <w:pBdr>
          <w:top w:val="dashed" w:sz="6" w:space="30" w:color="AAA89E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утилизации твердых бытовых отходов программой предусмотрены:</w:t>
      </w:r>
      <w:r w:rsidRPr="00AE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17C" w:rsidRPr="00AE217C" w:rsidRDefault="00AE217C" w:rsidP="00AE217C">
      <w:pPr>
        <w:pBdr>
          <w:top w:val="dashed" w:sz="6" w:space="30" w:color="AAA89E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экологически безопасного сбора, хранения и утилизации отходов;</w:t>
      </w:r>
    </w:p>
    <w:p w:rsidR="00AE217C" w:rsidRPr="00AE217C" w:rsidRDefault="00AE217C" w:rsidP="00AE217C">
      <w:pPr>
        <w:pBdr>
          <w:top w:val="dashed" w:sz="6" w:space="30" w:color="AAA89E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отходов в качестве вторичного сырья;</w:t>
      </w:r>
    </w:p>
    <w:p w:rsidR="00AE217C" w:rsidRPr="00AE217C" w:rsidRDefault="00AE217C" w:rsidP="00AE217C">
      <w:pPr>
        <w:pBdr>
          <w:top w:val="dashed" w:sz="6" w:space="30" w:color="AAA89E"/>
        </w:pBd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привлечение инвестиций на решение проблем в сфере обращения с отходами</w:t>
      </w:r>
    </w:p>
    <w:p w:rsidR="00AE217C" w:rsidRPr="00AE217C" w:rsidRDefault="00AE217C" w:rsidP="00AE217C">
      <w:pPr>
        <w:pBdr>
          <w:top w:val="dashed" w:sz="6" w:space="30" w:color="AAA89E"/>
        </w:pBdr>
        <w:shd w:val="clear" w:color="auto" w:fill="FFFFFF"/>
        <w:spacing w:after="225" w:line="336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данных  проблем требует системного подхода к постановке задачи, выработке плана ее решения, обеспечению ресурсами. Требуется координация действий администрации сельского поселения, организаций коммунального комплекса. Следовательно, необходимы программные методы решения поставленных задач.</w:t>
      </w:r>
      <w:r w:rsidRPr="00AE2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17C" w:rsidRPr="00AE217C" w:rsidRDefault="00AE217C" w:rsidP="00AE21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2.Основные цели, задачи и сроки реализации Программы</w:t>
      </w:r>
    </w:p>
    <w:p w:rsidR="00AE217C" w:rsidRPr="00AE217C" w:rsidRDefault="00AE217C" w:rsidP="00AE21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целью Программы является обеспечение в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Луговском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сельском поселении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комфортных условий проживания населения, в том числе оптимизация, развитие и модернизация коммунальных систем газоснабжения, электроснабжения, водоснабжения.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 достижения цели является решение следующих основных задач: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разработка органами местного самоуправления документов территориального планирования;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24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утверждение технических заданий на формирование проектов инвестиционных программ строительства новых, реконструкции и комплексного обновления (модернизации) существующих систем коммунальной инфраструктуры;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-привлечение кредитных и инвестиционных средств в обеспечение реализации утвержденных инвестиционных и производственных программ;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-разработка методики проведения мониторинга инвестиционных и производственных программ;</w:t>
      </w:r>
    </w:p>
    <w:p w:rsidR="00AE217C" w:rsidRPr="00AE217C" w:rsidRDefault="00AE217C" w:rsidP="00D5500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и надежности предоставления коммунальных услуг населению на основе комплексного развития систем коммунальной инфраструктуры. Возможность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строительства: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сокращение количества аварий и отказов в работе оборудования;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увеличение пропускной способности сетей;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уменьшение потерь в системах коммунальной инфраструктуры;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замена морально устаревшего и физически изношенного оборудования;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возможности подключения к существующим сетям новых застройщиков.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качества предоставляемых коммунальных услуг потребителям;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улучшение состояния окружающей среды, экологическая безопасность развития сельского поселения, создание благоприятных условий для проживания.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реализации: 20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2033 гг.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Система программных мероприятий.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предусматривает комплекс мероприятий, направленных на повышение надежности функционирования работы систем коммунальной инфраструктуры и качества предоставления коммунальных услуг.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 xml:space="preserve">Перечень </w:t>
      </w:r>
    </w:p>
    <w:p w:rsidR="00A24823" w:rsidRPr="00A24823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мероприятий и затрат по комплексному развитию систем </w:t>
      </w:r>
    </w:p>
    <w:p w:rsidR="00AE217C" w:rsidRPr="00AE217C" w:rsidRDefault="00AE217C" w:rsidP="00A24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коммунальной инфраструктуры </w:t>
      </w:r>
      <w:proofErr w:type="spellStart"/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550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сельского поселения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 Организационные мероприятия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4965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"/>
        <w:gridCol w:w="6260"/>
        <w:gridCol w:w="2391"/>
      </w:tblGrid>
      <w:tr w:rsidR="00AE217C" w:rsidRPr="00AE217C" w:rsidTr="00AF3EFD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900"/>
                <w:tab w:val="num" w:pos="10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0" w:right="256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Выдача технических заданий на разработку инвестиционных программ организаций коммунального комплекса по развитию коммунальной инфраструктуры сельского поселения.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D55008" w:rsidP="00AE217C">
            <w:pPr>
              <w:spacing w:before="100" w:beforeAutospacing="1" w:after="100" w:afterAutospacing="1" w:line="240" w:lineRule="auto"/>
              <w:ind w:firstLine="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Ровенская районная администрация Ровенского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Саратовской области</w:t>
            </w:r>
          </w:p>
        </w:tc>
      </w:tr>
      <w:tr w:rsidR="00AE217C" w:rsidRPr="00AE217C" w:rsidTr="00AF3EFD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900"/>
                <w:tab w:val="num" w:pos="10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0" w:right="256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инвестиционных программ развития системы коммунальной инфраструктуры сельского поселения.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spacing w:before="100" w:beforeAutospacing="1" w:after="100" w:afterAutospacing="1" w:line="240" w:lineRule="auto"/>
              <w:ind w:firstLine="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Организации коммунального хозяйства </w:t>
            </w:r>
          </w:p>
        </w:tc>
      </w:tr>
      <w:tr w:rsidR="00AE217C" w:rsidRPr="00AE217C" w:rsidTr="00AF3EFD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900"/>
                <w:tab w:val="num" w:pos="10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0" w:right="256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доступности для потребителей товаров и услуг организаций коммунального комплекса.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D55008" w:rsidP="00AE217C">
            <w:pPr>
              <w:spacing w:before="100" w:beforeAutospacing="1" w:after="100" w:afterAutospacing="1" w:line="240" w:lineRule="auto"/>
              <w:ind w:firstLine="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Ровенская районная администрация Ровенского МР</w:t>
            </w:r>
          </w:p>
        </w:tc>
      </w:tr>
      <w:tr w:rsidR="00AE217C" w:rsidRPr="00AE217C" w:rsidTr="00AF3EFD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900"/>
                <w:tab w:val="num" w:pos="10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0" w:right="256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Утверждение инвестиционных программ.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spacing w:before="100" w:beforeAutospacing="1" w:after="100" w:afterAutospacing="1" w:line="240" w:lineRule="auto"/>
              <w:ind w:firstLine="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Совет депутатов </w:t>
            </w:r>
          </w:p>
        </w:tc>
      </w:tr>
      <w:tr w:rsidR="00AE217C" w:rsidRPr="00AE217C" w:rsidTr="00AF3EFD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900"/>
                <w:tab w:val="num" w:pos="1080"/>
              </w:tabs>
              <w:autoSpaceDE w:val="0"/>
              <w:autoSpaceDN w:val="0"/>
              <w:adjustRightInd w:val="0"/>
              <w:spacing w:before="26" w:after="26" w:line="240" w:lineRule="auto"/>
              <w:ind w:left="180" w:right="256" w:firstLine="0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6" w:after="26" w:line="240" w:lineRule="auto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  <w:t xml:space="preserve">Заключение договоров с потребителями товаров и услуг организаций коммунального комплекса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D55008" w:rsidP="00AE217C">
            <w:pPr>
              <w:spacing w:before="100" w:beforeAutospacing="1" w:after="100" w:afterAutospacing="1" w:line="240" w:lineRule="auto"/>
              <w:ind w:firstLine="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Ровенская районная администрация Ровенского МР,</w:t>
            </w:r>
            <w:r w:rsidR="00AE217C"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организации коммунального хозяйства </w:t>
            </w:r>
          </w:p>
        </w:tc>
      </w:tr>
      <w:tr w:rsidR="00AE217C" w:rsidRPr="00AE217C" w:rsidTr="00AF3EFD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900"/>
                <w:tab w:val="num" w:pos="1080"/>
              </w:tabs>
              <w:autoSpaceDE w:val="0"/>
              <w:autoSpaceDN w:val="0"/>
              <w:adjustRightInd w:val="0"/>
              <w:spacing w:before="26" w:after="26" w:line="240" w:lineRule="auto"/>
              <w:ind w:left="180" w:right="256" w:firstLine="0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6" w:after="26" w:line="240" w:lineRule="auto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  <w:t xml:space="preserve">Мониторинг исполнения инвестиционных программ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D55008" w:rsidP="00AE217C">
            <w:pPr>
              <w:spacing w:before="100" w:beforeAutospacing="1" w:after="100" w:afterAutospacing="1" w:line="240" w:lineRule="auto"/>
              <w:ind w:firstLine="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Ровенская районная администрация Ровенского МР</w:t>
            </w:r>
            <w:r w:rsidR="00AE217C"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E217C" w:rsidRPr="00AE217C" w:rsidTr="00AF3EFD">
        <w:trPr>
          <w:trHeight w:val="599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900"/>
                <w:tab w:val="num" w:pos="1080"/>
              </w:tabs>
              <w:autoSpaceDE w:val="0"/>
              <w:autoSpaceDN w:val="0"/>
              <w:adjustRightInd w:val="0"/>
              <w:spacing w:before="26" w:after="26" w:line="240" w:lineRule="auto"/>
              <w:ind w:left="180" w:right="256" w:firstLine="0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AE217C" w:rsidP="00AE217C">
            <w:pPr>
              <w:widowControl w:val="0"/>
              <w:autoSpaceDE w:val="0"/>
              <w:autoSpaceDN w:val="0"/>
              <w:adjustRightInd w:val="0"/>
              <w:spacing w:before="26" w:after="26" w:line="240" w:lineRule="auto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</w:pPr>
            <w:r w:rsidRPr="00AE217C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  <w:t xml:space="preserve">Обнародование информации о тарифах и надбавках, инвестиционных программах и результатах мониторинга их выполнения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7C" w:rsidRPr="00AE217C" w:rsidRDefault="00D55008" w:rsidP="00AE217C">
            <w:pPr>
              <w:spacing w:before="100" w:beforeAutospacing="1" w:after="100" w:afterAutospacing="1" w:line="240" w:lineRule="auto"/>
              <w:ind w:firstLine="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Ровенская районная а</w:t>
            </w:r>
            <w:r w:rsidR="00AE217C" w:rsidRPr="00AE2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Ровенского МР</w:t>
            </w:r>
          </w:p>
        </w:tc>
      </w:tr>
    </w:tbl>
    <w:p w:rsidR="00AE217C" w:rsidRPr="00AE217C" w:rsidRDefault="00F36ACE" w:rsidP="00AE2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Механизм реализации Программы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 взаимодействия Совета депутатов, администрации, организаций коммунального комплекса в реализации настоящей Программы выражается в следующей форме: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217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1. </w:t>
      </w:r>
      <w:r w:rsidR="000E22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Ровенская районная администрация Ровенского муниципального района Саратовской области</w:t>
      </w:r>
      <w:r w:rsidRPr="00AE217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разрабатывает программу комплексного развития систем коммунальной инфраструктуры сельского поселения;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утверждает техническое задание на формирование проектов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инвестиционных программ, разрабатываемых организациями коммунального комплекса в соответствии с Программой комплексного развития систем коммунальной инфраструктуры;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 проверку проектов инвестиционных программ, подготовленных организациями коммунального комплекса на предмет их соответствия условиям утвержденного технического задания и обоснованности расчета, необходимых для ее реализации и финансовых потребностей;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 анализ доступности для потребителей товаров и услуг организаций коммунального комплекса с учетом предлагаемой надбавки к ценам (тарифам) для потребителей и тарифа на подключение к системе коммунальной инфраструктуры;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2. Совет депутатов </w:t>
      </w:r>
      <w:r w:rsidR="000E22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Ровенского городского поселения</w:t>
      </w:r>
      <w:r w:rsidRPr="00AE217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рассматривает и утверждает проект разработанной </w:t>
      </w:r>
      <w:r w:rsidR="000E2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Ровенской районной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целевой программы «Комплексное развитие систем коммунальной инфраструктуры </w:t>
      </w:r>
      <w:proofErr w:type="spell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Луговского</w:t>
      </w:r>
      <w:proofErr w:type="spellEnd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2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</w:t>
      </w:r>
      <w:r w:rsidR="000E2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2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0E2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33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годы»;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принимает решение об источниках финансирования мероприятий (областной и муниципальный бюджет, собственные средства предприятий и  населения);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рассматривает и утверждает инвестиционные программы организаций коммунального комплекса;</w:t>
      </w:r>
    </w:p>
    <w:p w:rsidR="00A24823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3. Организация коммунального комплекса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условий и сроков технического задания, утвержденного администрацией и разработанного в соответствии с программой комплексного развития систем коммунальной инфраструктуры: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-готовит проект инвестиционной программы и расчеты финансовых потребностей, необходимых для реализации данной программы на год;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-подготовленный проект предоставляет в </w:t>
      </w:r>
      <w:r w:rsidR="00D8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Ровенскую </w:t>
      </w:r>
      <w:proofErr w:type="spellStart"/>
      <w:r w:rsidR="00D8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районнную</w:t>
      </w:r>
      <w:proofErr w:type="spellEnd"/>
      <w:r w:rsidR="00D8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администрацию для проведения проверки на предмет соответствия проекта инвестиционной программы условиям утвержденного технического задания;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случае необходимости устраняет выявленные в результате проверки несоответствия предоставленных расчетов,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разработку;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-заключает с администрацией сельского поселения договор в целях развития системы коммунальной инфраструктуры, определяющий условия реализации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утвержденной инвестиционной программы.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Финансовое обеспечение Программы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Финансовое обеспечение Программы формируется за счет средств федерального, областного бюджета, внебюджетных средств, средства предприятий, заказчиков – застройщиков, иные средства, предусмотренные законодательством.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объем финансовых затрат на реализацию подпрограммы модернизации сетей и объектов коммунальной инфраструктуры с учетом всех источников фин</w:t>
      </w:r>
      <w:r w:rsidR="00E75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ансирования составит </w:t>
      </w:r>
      <w:proofErr w:type="spellStart"/>
      <w:proofErr w:type="gramStart"/>
      <w:r w:rsidR="00E75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прогнозно</w:t>
      </w:r>
      <w:proofErr w:type="spellEnd"/>
      <w:r w:rsidR="00E75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="00D8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150</w:t>
      </w:r>
      <w:proofErr w:type="gramEnd"/>
      <w:r w:rsidR="00E75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,0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тыс. руб.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в Программе объемы финансирования отдельных мероприятий являются предполагаемыми. Объемы ассигнований подлежат ежегодному уточнению исходя из возможностей бюджетов</w:t>
      </w:r>
      <w:r w:rsidRPr="00AE21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AE217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всех уровней 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соответствующий финансовый год.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6. Механизм реализации программы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6"/>
          <w:sz w:val="28"/>
          <w:szCs w:val="29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>Реализация программных мероприятий осуществляется в следующих направлениях: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>1. Участие в областных, районных совещаниях и конференциях по вопросам развития систем коммунальной инфраструктуры.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>2. Проведение встреч с гражданами во всех населенных пунктах поселения по вопросам развития систем коммунальной инфраструктуры.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>3. Обнародование информации по вопросам развития систем коммунальной инфраструктуры.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 xml:space="preserve">4. Строительство, замена или модернизация сетей </w:t>
      </w:r>
      <w:r w:rsidRPr="00AE217C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коммунального комплекса. 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Управление и контроль в процессе реализации программы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за ходом реализации Программы осуществляется Советом </w:t>
      </w:r>
      <w:proofErr w:type="gramStart"/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 </w:t>
      </w:r>
      <w:r w:rsidR="00D8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Ровенской</w:t>
      </w:r>
      <w:proofErr w:type="gramEnd"/>
      <w:r w:rsidR="00D8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 администрацией Ровенского муниципального района Саратовской области</w:t>
      </w: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217C" w:rsidRPr="00AE217C" w:rsidRDefault="00AE217C" w:rsidP="00AE217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исполнителями мероприятий Программы являются организации коммунального комплекса. </w:t>
      </w:r>
    </w:p>
    <w:p w:rsidR="00AE217C" w:rsidRPr="00545DCD" w:rsidRDefault="00AE217C" w:rsidP="00072A3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Отчетные данные о реализации Программы, организации коммунального комплекса представляют в </w:t>
      </w:r>
      <w:r w:rsidR="00D87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Ровенскую районную администрацию Ровенского муниципального района Саратовской области.</w:t>
      </w:r>
      <w:r w:rsidR="00072A36" w:rsidRPr="00AE2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AE217C" w:rsidRPr="00545DCD" w:rsidSect="00AE21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158"/>
    <w:multiLevelType w:val="hybridMultilevel"/>
    <w:tmpl w:val="8E8858A2"/>
    <w:lvl w:ilvl="0" w:tplc="0419000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  <w:rPr>
        <w:rFonts w:cs="Times New Roman"/>
      </w:rPr>
    </w:lvl>
  </w:abstractNum>
  <w:abstractNum w:abstractNumId="1" w15:restartNumberingAfterBreak="0">
    <w:nsid w:val="0CF94F45"/>
    <w:multiLevelType w:val="hybridMultilevel"/>
    <w:tmpl w:val="DB2A622E"/>
    <w:lvl w:ilvl="0" w:tplc="38486B2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E9C0958"/>
    <w:multiLevelType w:val="hybridMultilevel"/>
    <w:tmpl w:val="26AE5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52E8A"/>
    <w:multiLevelType w:val="hybridMultilevel"/>
    <w:tmpl w:val="68C49794"/>
    <w:lvl w:ilvl="0" w:tplc="E53259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2CC72D7"/>
    <w:multiLevelType w:val="hybridMultilevel"/>
    <w:tmpl w:val="2258CD70"/>
    <w:lvl w:ilvl="0" w:tplc="E254507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9795F66"/>
    <w:multiLevelType w:val="hybridMultilevel"/>
    <w:tmpl w:val="DB46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243A9"/>
    <w:multiLevelType w:val="hybridMultilevel"/>
    <w:tmpl w:val="504E1F9A"/>
    <w:lvl w:ilvl="0" w:tplc="37448650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33"/>
    <w:rsid w:val="00071D09"/>
    <w:rsid w:val="00072A36"/>
    <w:rsid w:val="000E2277"/>
    <w:rsid w:val="000F6A5D"/>
    <w:rsid w:val="00123172"/>
    <w:rsid w:val="00140E38"/>
    <w:rsid w:val="001D010F"/>
    <w:rsid w:val="002627FC"/>
    <w:rsid w:val="002F7C90"/>
    <w:rsid w:val="00312258"/>
    <w:rsid w:val="004B73A3"/>
    <w:rsid w:val="004F4233"/>
    <w:rsid w:val="0051328A"/>
    <w:rsid w:val="00545DCD"/>
    <w:rsid w:val="006711D1"/>
    <w:rsid w:val="006B3408"/>
    <w:rsid w:val="00712722"/>
    <w:rsid w:val="007128E2"/>
    <w:rsid w:val="00826541"/>
    <w:rsid w:val="008657DD"/>
    <w:rsid w:val="008960BC"/>
    <w:rsid w:val="008F063F"/>
    <w:rsid w:val="00980920"/>
    <w:rsid w:val="009D20F0"/>
    <w:rsid w:val="00A035A4"/>
    <w:rsid w:val="00A24823"/>
    <w:rsid w:val="00A4471D"/>
    <w:rsid w:val="00AE217C"/>
    <w:rsid w:val="00B062D8"/>
    <w:rsid w:val="00C01E8D"/>
    <w:rsid w:val="00C064B9"/>
    <w:rsid w:val="00CA76CA"/>
    <w:rsid w:val="00CD0ABE"/>
    <w:rsid w:val="00D0540F"/>
    <w:rsid w:val="00D55008"/>
    <w:rsid w:val="00D86EDD"/>
    <w:rsid w:val="00D87A21"/>
    <w:rsid w:val="00DD44D2"/>
    <w:rsid w:val="00E75B31"/>
    <w:rsid w:val="00E83C71"/>
    <w:rsid w:val="00EB59D0"/>
    <w:rsid w:val="00F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934A"/>
  <w15:docId w15:val="{D226B1D5-4792-40E9-A933-443CBEF2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2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35A4"/>
    <w:pPr>
      <w:ind w:left="720"/>
      <w:contextualSpacing/>
    </w:pPr>
  </w:style>
  <w:style w:type="paragraph" w:styleId="a6">
    <w:name w:val="No Spacing"/>
    <w:uiPriority w:val="1"/>
    <w:qFormat/>
    <w:rsid w:val="00DD44D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E217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AE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B062D8"/>
    <w:rPr>
      <w:color w:val="0066CC"/>
      <w:u w:val="single"/>
    </w:rPr>
  </w:style>
  <w:style w:type="character" w:customStyle="1" w:styleId="2">
    <w:name w:val="Основной текст (2)"/>
    <w:basedOn w:val="a0"/>
    <w:rsid w:val="00B06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D55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vnoe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Архитектура</cp:lastModifiedBy>
  <cp:revision>8</cp:revision>
  <cp:lastPrinted>2025-03-21T06:14:00Z</cp:lastPrinted>
  <dcterms:created xsi:type="dcterms:W3CDTF">2025-03-19T12:19:00Z</dcterms:created>
  <dcterms:modified xsi:type="dcterms:W3CDTF">2025-03-21T06:15:00Z</dcterms:modified>
</cp:coreProperties>
</file>